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08E12C38" w:rsidR="00E66558" w:rsidRDefault="008F0683">
      <w:pPr>
        <w:pStyle w:val="Heading1"/>
      </w:pPr>
      <w:bookmarkStart w:id="0" w:name="_Toc400361362"/>
      <w:bookmarkStart w:id="1" w:name="_Toc443397153"/>
      <w:bookmarkStart w:id="2" w:name="_Toc357771638"/>
      <w:bookmarkStart w:id="3" w:name="_Toc346793416"/>
      <w:bookmarkStart w:id="4" w:name="_Toc328122777"/>
      <w:r>
        <w:rPr>
          <w:noProof/>
        </w:rPr>
        <w:drawing>
          <wp:inline distT="0" distB="0" distL="0" distR="0" wp14:anchorId="34BC2505" wp14:editId="283CABD8">
            <wp:extent cx="5512499" cy="1352550"/>
            <wp:effectExtent l="0" t="0" r="0" b="0"/>
            <wp:docPr id="2" name="Picture 2" descr="cid:4486ACAE-2900-4BE5-BBF4-5932F765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6ACAE-2900-4BE5-BBF4-5932F765EAD3" descr="cid:4486ACAE-2900-4BE5-BBF4-5932F765EAD3"/>
                    <pic:cNvPicPr>
                      <a:picLocks noChangeAspect="1" noChangeArrowheads="1"/>
                    </pic:cNvPicPr>
                  </pic:nvPicPr>
                  <pic:blipFill rotWithShape="1">
                    <a:blip r:embed="rId7" r:link="rId8" cstate="print">
                      <a:extLst>
                        <a:ext uri="{28A0092B-C50C-407E-A947-70E740481C1C}">
                          <a14:useLocalDpi xmlns:a14="http://schemas.microsoft.com/office/drawing/2010/main" val="0"/>
                        </a:ext>
                      </a:extLst>
                    </a:blip>
                    <a:srcRect l="7981" t="7609" r="11383" b="27714"/>
                    <a:stretch/>
                  </pic:blipFill>
                  <pic:spPr bwMode="auto">
                    <a:xfrm>
                      <a:off x="0" y="0"/>
                      <a:ext cx="5520793" cy="1354585"/>
                    </a:xfrm>
                    <a:prstGeom prst="rect">
                      <a:avLst/>
                    </a:prstGeom>
                    <a:noFill/>
                    <a:ln>
                      <a:noFill/>
                    </a:ln>
                    <a:extLst>
                      <a:ext uri="{53640926-AAD7-44D8-BBD7-CCE9431645EC}">
                        <a14:shadowObscured xmlns:a14="http://schemas.microsoft.com/office/drawing/2010/main"/>
                      </a:ext>
                    </a:extLst>
                  </pic:spPr>
                </pic:pic>
              </a:graphicData>
            </a:graphic>
          </wp:inline>
        </w:drawing>
      </w:r>
      <w:r w:rsidR="00C83A8B">
        <w:t>Pupil Premium</w:t>
      </w:r>
      <w:r w:rsidR="009D71E8">
        <w:t xml:space="preserve"> </w:t>
      </w:r>
      <w:r w:rsidR="00D25E95">
        <w:t>S</w:t>
      </w:r>
      <w:r w:rsidR="009D71E8">
        <w:t xml:space="preserve">trategy </w:t>
      </w:r>
      <w:r w:rsidR="00D25E95">
        <w:t>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 xml:space="preserve"> </w:t>
      </w:r>
      <w:r w:rsidR="006076B1" w:rsidRPr="0085761F">
        <w:t>202</w:t>
      </w:r>
      <w:r w:rsidR="003808C0">
        <w:t>3</w:t>
      </w:r>
    </w:p>
    <w:p w14:paraId="2A7D54B2" w14:textId="03A06343" w:rsidR="00E66558" w:rsidRDefault="009D71E8">
      <w:pPr>
        <w:pStyle w:val="Heading2"/>
        <w:rPr>
          <w:b w:val="0"/>
          <w:bCs/>
          <w:color w:val="auto"/>
          <w:sz w:val="24"/>
          <w:szCs w:val="24"/>
        </w:rPr>
      </w:pPr>
      <w:r>
        <w:rPr>
          <w:b w:val="0"/>
          <w:bCs/>
          <w:color w:val="auto"/>
          <w:sz w:val="24"/>
          <w:szCs w:val="24"/>
        </w:rPr>
        <w:t xml:space="preserve">This statement details our school’s use of </w:t>
      </w:r>
      <w:r w:rsidR="00C83A8B">
        <w:rPr>
          <w:b w:val="0"/>
          <w:bCs/>
          <w:color w:val="auto"/>
          <w:sz w:val="24"/>
          <w:szCs w:val="24"/>
        </w:rPr>
        <w:t>Pupil Premium</w:t>
      </w:r>
      <w:r>
        <w:rPr>
          <w:b w:val="0"/>
          <w:bCs/>
          <w:color w:val="auto"/>
          <w:sz w:val="24"/>
          <w:szCs w:val="24"/>
        </w:rPr>
        <w:t xml:space="preserve"> (and recovery premium for the </w:t>
      </w:r>
      <w:r w:rsidRPr="00F9631B">
        <w:rPr>
          <w:b w:val="0"/>
          <w:bCs/>
          <w:color w:val="auto"/>
          <w:sz w:val="24"/>
          <w:szCs w:val="24"/>
        </w:rPr>
        <w:t>202</w:t>
      </w:r>
      <w:r w:rsidR="00F9631B" w:rsidRPr="00F9631B">
        <w:rPr>
          <w:b w:val="0"/>
          <w:bCs/>
          <w:color w:val="auto"/>
          <w:sz w:val="24"/>
          <w:szCs w:val="24"/>
        </w:rPr>
        <w:t>3 to 2024</w:t>
      </w:r>
      <w:r w:rsidR="00F9631B">
        <w:rPr>
          <w:b w:val="0"/>
          <w:bCs/>
          <w:color w:val="auto"/>
          <w:sz w:val="24"/>
          <w:szCs w:val="24"/>
        </w:rPr>
        <w:t xml:space="preserve"> </w:t>
      </w:r>
      <w:r>
        <w:rPr>
          <w:b w:val="0"/>
          <w:bCs/>
          <w:color w:val="auto"/>
          <w:sz w:val="24"/>
          <w:szCs w:val="24"/>
        </w:rPr>
        <w:t xml:space="preserve">academic year) funding to help improve the attainment of our disadvantaged pupils. </w:t>
      </w:r>
    </w:p>
    <w:p w14:paraId="2A7D54B3" w14:textId="1F14E280" w:rsidR="00E66558" w:rsidRDefault="009D71E8">
      <w:pPr>
        <w:pStyle w:val="Heading2"/>
        <w:spacing w:before="240"/>
        <w:rPr>
          <w:b w:val="0"/>
          <w:bCs/>
          <w:color w:val="auto"/>
          <w:sz w:val="24"/>
          <w:szCs w:val="24"/>
        </w:rPr>
      </w:pPr>
      <w:r>
        <w:rPr>
          <w:b w:val="0"/>
          <w:bCs/>
          <w:color w:val="auto"/>
          <w:sz w:val="24"/>
          <w:szCs w:val="24"/>
        </w:rPr>
        <w:t xml:space="preserve">It outlines our </w:t>
      </w:r>
      <w:r w:rsidR="00C83A8B">
        <w:rPr>
          <w:b w:val="0"/>
          <w:bCs/>
          <w:color w:val="auto"/>
          <w:sz w:val="24"/>
          <w:szCs w:val="24"/>
        </w:rPr>
        <w:t>Pupil Premium</w:t>
      </w:r>
      <w:r>
        <w:rPr>
          <w:b w:val="0"/>
          <w:bCs/>
          <w:color w:val="auto"/>
          <w:sz w:val="24"/>
          <w:szCs w:val="24"/>
        </w:rPr>
        <w:t xml:space="preserve"> strategy, how we intend to spend the funding in this academic year and the effect that last year’s spending of </w:t>
      </w:r>
      <w:r w:rsidR="00C83A8B">
        <w:rPr>
          <w:b w:val="0"/>
          <w:bCs/>
          <w:color w:val="auto"/>
          <w:sz w:val="24"/>
          <w:szCs w:val="24"/>
        </w:rPr>
        <w:t>Pupil Premium</w:t>
      </w:r>
      <w:r>
        <w:rPr>
          <w:b w:val="0"/>
          <w:bCs/>
          <w:color w:val="auto"/>
          <w:sz w:val="24"/>
          <w:szCs w:val="24"/>
        </w:rPr>
        <w:t xml:space="preserve"> had within our school. </w:t>
      </w:r>
    </w:p>
    <w:p w14:paraId="2A7D54B4" w14:textId="7147EC3A" w:rsidR="00E66558" w:rsidRPr="003C6DEB" w:rsidRDefault="009D71E8">
      <w:pPr>
        <w:pStyle w:val="Heading2"/>
        <w:rPr>
          <w:color w:val="FF0000"/>
        </w:rPr>
      </w:pPr>
      <w:r>
        <w:t>School overview</w:t>
      </w:r>
      <w:bookmarkEnd w:id="5"/>
      <w:bookmarkEnd w:id="6"/>
      <w:bookmarkEnd w:id="7"/>
      <w:bookmarkEnd w:id="8"/>
      <w:bookmarkEnd w:id="9"/>
      <w:bookmarkEnd w:id="10"/>
      <w:bookmarkEnd w:id="11"/>
      <w:bookmarkEnd w:id="12"/>
      <w:bookmarkEnd w:id="13"/>
      <w:r w:rsidR="003C6DEB">
        <w:t xml:space="preserve"> </w:t>
      </w:r>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52B152E5" w:rsidR="00E66558" w:rsidRDefault="009D71E8" w:rsidP="00F9631B">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2C6044E" w:rsidR="00E66558" w:rsidRDefault="00C660AC">
            <w:pPr>
              <w:pStyle w:val="TableRow"/>
            </w:pPr>
            <w:r>
              <w:t>Great Moor Junior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0480FED" w:rsidR="00E66558" w:rsidRPr="003C296A" w:rsidRDefault="00195DB0" w:rsidP="00195DB0">
            <w:pPr>
              <w:pStyle w:val="TableRow"/>
              <w:rPr>
                <w:color w:val="auto"/>
              </w:rPr>
            </w:pPr>
            <w:r w:rsidRPr="00195DB0">
              <w:rPr>
                <w:color w:val="auto"/>
              </w:rPr>
              <w:t>311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25ADE67B" w:rsidR="00E66558" w:rsidRDefault="009D71E8">
            <w:pPr>
              <w:pStyle w:val="TableRow"/>
            </w:pPr>
            <w:r>
              <w:t xml:space="preserve">Proportion (%) of </w:t>
            </w:r>
            <w:r w:rsidR="00C83A8B">
              <w:t>Pupil Premium</w:t>
            </w:r>
            <w:r>
              <w:t xml:space="preserve">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66C2F2F" w:rsidR="00971EB8" w:rsidRPr="003C296A" w:rsidRDefault="00971EB8" w:rsidP="00195DB0">
            <w:pPr>
              <w:pStyle w:val="TableRow"/>
              <w:rPr>
                <w:color w:val="auto"/>
              </w:rPr>
            </w:pPr>
            <w:r w:rsidRPr="003C296A">
              <w:rPr>
                <w:color w:val="auto"/>
              </w:rPr>
              <w:t>1</w:t>
            </w:r>
            <w:r w:rsidR="00195DB0">
              <w:rPr>
                <w:color w:val="auto"/>
              </w:rPr>
              <w:t>4</w:t>
            </w:r>
            <w:r w:rsidRPr="003C296A">
              <w:rPr>
                <w:color w:val="auto"/>
              </w:rPr>
              <w:t>% (</w:t>
            </w:r>
            <w:r w:rsidR="00195DB0">
              <w:rPr>
                <w:color w:val="auto"/>
              </w:rPr>
              <w:t>42</w:t>
            </w:r>
            <w:r w:rsidRPr="003C296A">
              <w:rPr>
                <w:color w:val="auto"/>
              </w:rPr>
              <w:t xml:space="preserve"> children)</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85E1434" w:rsidR="00E66558" w:rsidRDefault="009D71E8">
            <w:pPr>
              <w:pStyle w:val="TableRow"/>
            </w:pPr>
            <w:r>
              <w:rPr>
                <w:szCs w:val="22"/>
              </w:rPr>
              <w:t xml:space="preserve">Academic year/years that our current </w:t>
            </w:r>
            <w:r w:rsidR="00C83A8B">
              <w:rPr>
                <w:szCs w:val="22"/>
              </w:rPr>
              <w:t>Pupil Premium</w:t>
            </w:r>
            <w:r>
              <w:rPr>
                <w:szCs w:val="22"/>
              </w:rPr>
              <w:t xml:space="preserve">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ADEE77C" w:rsidR="00E66558" w:rsidRDefault="00D25E95">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1074782" w:rsidR="00E66558" w:rsidRDefault="00A27518" w:rsidP="003808C0">
            <w:pPr>
              <w:pStyle w:val="TableRow"/>
            </w:pPr>
            <w:r w:rsidRPr="00A27518">
              <w:rPr>
                <w:color w:val="auto"/>
              </w:rPr>
              <w:t>September 202</w:t>
            </w:r>
            <w:r w:rsidR="003808C0">
              <w:rPr>
                <w:color w:val="auto"/>
              </w:rPr>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03A5833" w:rsidR="00E66558" w:rsidRDefault="00D25E95" w:rsidP="003808C0">
            <w:pPr>
              <w:pStyle w:val="TableRow"/>
            </w:pPr>
            <w:r>
              <w:t>July 202</w:t>
            </w:r>
            <w:r w:rsidR="003808C0">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29887C7" w:rsidR="00E66558" w:rsidRDefault="00D25E95">
            <w:pPr>
              <w:pStyle w:val="TableRow"/>
            </w:pPr>
            <w:r>
              <w:t xml:space="preserve">Kate </w:t>
            </w:r>
            <w:proofErr w:type="spellStart"/>
            <w:r>
              <w:t>Bushaway</w:t>
            </w:r>
            <w:proofErr w:type="spellEnd"/>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131B3132" w:rsidR="00E66558" w:rsidRDefault="00C83A8B">
            <w:pPr>
              <w:pStyle w:val="TableRow"/>
            </w:pPr>
            <w:r>
              <w:t>Pupil Premium</w:t>
            </w:r>
            <w:r w:rsidR="009D71E8">
              <w:t xml:space="preserv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7171C69" w:rsidR="00E66558" w:rsidRDefault="00C660AC">
            <w:pPr>
              <w:pStyle w:val="TableRow"/>
            </w:pPr>
            <w:r>
              <w:t>Jane Ijima</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E5F9876" w:rsidR="00E66558" w:rsidRDefault="00D25E95">
            <w:pPr>
              <w:pStyle w:val="TableRow"/>
            </w:pPr>
            <w:r>
              <w:t>Emma Barlow</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C73274">
        <w:trPr>
          <w:trHeight w:val="1040"/>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F3BB9" w14:textId="77777777" w:rsidR="00E66558" w:rsidRDefault="00C83A8B" w:rsidP="00925E3B">
            <w:pPr>
              <w:pStyle w:val="TableRow"/>
              <w:ind w:left="0"/>
              <w:rPr>
                <w:color w:val="auto"/>
              </w:rPr>
            </w:pPr>
            <w:r w:rsidRPr="00971EB8">
              <w:rPr>
                <w:color w:val="auto"/>
              </w:rPr>
              <w:t>Pupil Premium</w:t>
            </w:r>
            <w:r w:rsidR="009D71E8" w:rsidRPr="00971EB8">
              <w:rPr>
                <w:color w:val="auto"/>
              </w:rPr>
              <w:t xml:space="preserve"> funding allocation this academic year</w:t>
            </w:r>
          </w:p>
          <w:p w14:paraId="316B62F0" w14:textId="5B2E7A15" w:rsidR="00B36A3E" w:rsidRDefault="00B36A3E" w:rsidP="00925E3B">
            <w:pPr>
              <w:pStyle w:val="TableRow"/>
              <w:ind w:left="0"/>
              <w:rPr>
                <w:color w:val="auto"/>
              </w:rPr>
            </w:pPr>
          </w:p>
          <w:p w14:paraId="2A7D54D7" w14:textId="0EEDCE9D" w:rsidR="00B36A3E" w:rsidRPr="00971EB8" w:rsidRDefault="00B36A3E" w:rsidP="00925E3B">
            <w:pPr>
              <w:pStyle w:val="TableRow"/>
              <w:ind w:left="0"/>
              <w:rPr>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18AD9" w14:textId="77777777" w:rsidR="00925E3B" w:rsidRDefault="00925E3B" w:rsidP="00971EB8">
            <w:pPr>
              <w:pStyle w:val="TableRow"/>
              <w:rPr>
                <w:color w:val="auto"/>
              </w:rPr>
            </w:pPr>
          </w:p>
          <w:p w14:paraId="7410B518" w14:textId="7E3B23A6" w:rsidR="00971EB8" w:rsidRDefault="009D71E8" w:rsidP="00C73274">
            <w:pPr>
              <w:pStyle w:val="TableRow"/>
              <w:ind w:left="0"/>
              <w:rPr>
                <w:color w:val="auto"/>
              </w:rPr>
            </w:pPr>
            <w:r w:rsidRPr="00971EB8">
              <w:rPr>
                <w:color w:val="auto"/>
              </w:rPr>
              <w:t>£</w:t>
            </w:r>
            <w:r w:rsidR="00971EB8" w:rsidRPr="00971EB8">
              <w:rPr>
                <w:color w:val="auto"/>
              </w:rPr>
              <w:t>52,380</w:t>
            </w:r>
          </w:p>
          <w:p w14:paraId="6D66A1F1" w14:textId="34B77567" w:rsidR="00195DB0" w:rsidRDefault="00B36A3E" w:rsidP="00971EB8">
            <w:pPr>
              <w:pStyle w:val="TableRow"/>
              <w:rPr>
                <w:color w:val="auto"/>
              </w:rPr>
            </w:pPr>
            <w:r>
              <w:rPr>
                <w:color w:val="auto"/>
              </w:rPr>
              <w:t xml:space="preserve"> </w:t>
            </w:r>
          </w:p>
          <w:p w14:paraId="1FE0FDCC" w14:textId="6BB15B41" w:rsidR="00195DB0" w:rsidRDefault="00195DB0" w:rsidP="00971EB8">
            <w:pPr>
              <w:pStyle w:val="TableRow"/>
              <w:rPr>
                <w:color w:val="auto"/>
              </w:rPr>
            </w:pPr>
          </w:p>
          <w:p w14:paraId="2A7D54D8" w14:textId="4AC7F6E8" w:rsidR="00E91D4B" w:rsidRPr="00971EB8" w:rsidRDefault="00E91D4B" w:rsidP="00C73274">
            <w:pPr>
              <w:pStyle w:val="TableRow"/>
              <w:ind w:left="0"/>
              <w:rPr>
                <w:color w:val="auto"/>
              </w:rPr>
            </w:pP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8A62C3" w:rsidRDefault="009D71E8">
            <w:pPr>
              <w:pStyle w:val="TableRow"/>
              <w:rPr>
                <w:color w:val="auto"/>
              </w:rPr>
            </w:pPr>
            <w:r w:rsidRPr="008A62C3">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F7AF967" w:rsidR="00E66558" w:rsidRPr="00195DB0" w:rsidRDefault="00EE3FDE" w:rsidP="00F9631B">
            <w:pPr>
              <w:pStyle w:val="TableRow"/>
              <w:rPr>
                <w:color w:val="auto"/>
              </w:rPr>
            </w:pPr>
            <w:r w:rsidRPr="00195DB0">
              <w:rPr>
                <w:color w:val="auto"/>
              </w:rPr>
              <w:t>£</w:t>
            </w:r>
            <w:r w:rsidR="00F9631B">
              <w:rPr>
                <w:color w:val="auto"/>
              </w:rPr>
              <w:t>6,090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59A832D9" w:rsidR="00E66558" w:rsidRDefault="00C83A8B">
            <w:pPr>
              <w:pStyle w:val="TableRow"/>
            </w:pPr>
            <w:r>
              <w:lastRenderedPageBreak/>
              <w:t>Pupil Premium</w:t>
            </w:r>
            <w:r w:rsidR="009D71E8">
              <w:t xml:space="preserve">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FC81B90" w:rsidR="00E66558" w:rsidRPr="00FA5428" w:rsidRDefault="009D71E8" w:rsidP="00195DB0">
            <w:pPr>
              <w:pStyle w:val="TableRow"/>
              <w:rPr>
                <w:highlight w:val="red"/>
              </w:rPr>
            </w:pPr>
            <w:r w:rsidRPr="00195DB0">
              <w:rPr>
                <w:color w:val="auto"/>
              </w:rPr>
              <w:t>£</w:t>
            </w:r>
            <w:r w:rsidR="00971EB8" w:rsidRPr="00195DB0">
              <w:rPr>
                <w:color w:val="auto"/>
              </w:rPr>
              <w:t xml:space="preserve"> </w:t>
            </w:r>
            <w:r w:rsidR="00195DB0">
              <w:rPr>
                <w:color w:val="auto"/>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62E77621" w:rsidR="00E66558" w:rsidRDefault="009D71E8">
            <w:pPr>
              <w:pStyle w:val="TableRow"/>
            </w:pPr>
            <w:r>
              <w:t>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DA9B0B8" w:rsidR="00E66558" w:rsidRPr="00FA5428" w:rsidRDefault="009D71E8" w:rsidP="00F9631B">
            <w:pPr>
              <w:pStyle w:val="TableRow"/>
              <w:rPr>
                <w:highlight w:val="red"/>
              </w:rPr>
            </w:pPr>
            <w:r w:rsidRPr="00195DB0">
              <w:t>£</w:t>
            </w:r>
            <w:r w:rsidR="00C73274">
              <w:t>5</w:t>
            </w:r>
            <w:r w:rsidR="00F9631B">
              <w:t>8,470</w:t>
            </w:r>
          </w:p>
        </w:tc>
      </w:tr>
    </w:tbl>
    <w:p w14:paraId="2A7D54E4" w14:textId="19AE1C35" w:rsidR="00E66558" w:rsidRDefault="009D71E8">
      <w:pPr>
        <w:pStyle w:val="Heading1"/>
      </w:pPr>
      <w:r>
        <w:lastRenderedPageBreak/>
        <w:t xml:space="preserve">Part A: </w:t>
      </w:r>
      <w:r w:rsidR="00C83A8B">
        <w:t>Pupil Premium</w:t>
      </w:r>
      <w:r>
        <w:t xml:space="preserve">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1C6F0" w14:textId="46F4E142" w:rsidR="00155173" w:rsidRDefault="00D25E95" w:rsidP="000E49DF">
            <w:pPr>
              <w:spacing w:before="60"/>
            </w:pPr>
            <w:r>
              <w:t xml:space="preserve">At Great Moor Junior </w:t>
            </w:r>
            <w:proofErr w:type="gramStart"/>
            <w:r>
              <w:t>School</w:t>
            </w:r>
            <w:proofErr w:type="gramEnd"/>
            <w:r>
              <w:t xml:space="preserve"> we have high expectations for all pupils in our school, and believe that with </w:t>
            </w:r>
            <w:r w:rsidR="0047705B">
              <w:t>high-quality</w:t>
            </w:r>
            <w:r>
              <w:t xml:space="preserve"> teaching, effective engagement with parents and a personalised approach to meet children’s individual needs, every child can fulfil their individual potential, both academically and socially. In order to do this, we engage in a range of strategies to issue challenge at an appropriate level and provide support to overcome barriers to learning. We provide a rich and varied curriculum, which makes an exceptional contribution to pupils’ outcomes so that children are engaged and achieve well. </w:t>
            </w:r>
          </w:p>
          <w:p w14:paraId="236F6180" w14:textId="2CE84505" w:rsidR="00D25E95" w:rsidRDefault="00D5252F" w:rsidP="000E49DF">
            <w:pPr>
              <w:spacing w:before="60"/>
            </w:pPr>
            <w:r>
              <w:t>K</w:t>
            </w:r>
            <w:r w:rsidR="00D25E95">
              <w:t xml:space="preserve">ey interventions and approaches are adopted on a whole school level and are not only restricted to pupils eligible for the </w:t>
            </w:r>
            <w:r w:rsidR="00C83A8B">
              <w:t>Pupil Premium</w:t>
            </w:r>
            <w:r w:rsidR="00D25E95">
              <w:t xml:space="preserve">. Some specific interventions and school initiatives have been made possible by allocating the </w:t>
            </w:r>
            <w:r w:rsidR="00C83A8B">
              <w:t>Pupil Premium</w:t>
            </w:r>
            <w:r w:rsidR="00D25E95">
              <w:t xml:space="preserve"> and/or catch-up funding. Our strategies target the individualised needs of our children in receipt of </w:t>
            </w:r>
            <w:r w:rsidR="00C83A8B">
              <w:t>Pupil Premium</w:t>
            </w:r>
            <w:r w:rsidR="00D25E95">
              <w:t xml:space="preserve">, with the main aim being that these children do as well as their peers with similar starting points, who not eligible for the </w:t>
            </w:r>
            <w:r w:rsidR="00C83A8B">
              <w:t>Pupil Premium</w:t>
            </w:r>
            <w:r w:rsidR="00D25E95">
              <w:t>.</w:t>
            </w:r>
          </w:p>
          <w:p w14:paraId="55872126" w14:textId="503B6669" w:rsidR="00DF6054" w:rsidRDefault="00D25E95" w:rsidP="00D25E95">
            <w:r>
              <w:t xml:space="preserve">School leaders at Great Moor Junior School are committed to ensuring that all of our disadvantaged pupils, including those who are able, gifted and talented, receive teaching which is at least good in every lesson and that disadvantaged children who have ‘fallen behind’ their peers with similar starting points, receive frequent intervention and daily support. Funding is allocated within the school budget by financial year. The budget enables us to plan our intervention and support programme year on year, based on the needs of the current cohort of children in receipt of </w:t>
            </w:r>
            <w:r w:rsidR="00C83A8B">
              <w:t>Pupil Premium</w:t>
            </w:r>
            <w:r>
              <w:t xml:space="preserve"> funding. </w:t>
            </w:r>
          </w:p>
          <w:p w14:paraId="0F091535" w14:textId="26618F26" w:rsidR="00D25E95" w:rsidRPr="009D5538" w:rsidRDefault="00D25E95" w:rsidP="00D25E95">
            <w:r>
              <w:t xml:space="preserve">When making decisions about allocating our </w:t>
            </w:r>
            <w:r w:rsidR="00C83A8B">
              <w:t>Pupil Premium</w:t>
            </w:r>
            <w:r>
              <w:t xml:space="preserve"> Funding, we have analysed our data thoroughly and have made use of a range of research, such as the Education Endowment Foundation and The Sutton Trust. Expenditure is reviewed, planned and implemented by academic year as shown within this strategy plan</w:t>
            </w:r>
            <w:r w:rsidR="0047705B">
              <w:t>.</w:t>
            </w:r>
          </w:p>
          <w:p w14:paraId="2A7D54E9" w14:textId="3DE0D515" w:rsidR="00D25E95" w:rsidRPr="00D25E95" w:rsidRDefault="00D25E95" w:rsidP="00B233B1">
            <w:pPr>
              <w:rPr>
                <w:i/>
                <w:iCs/>
              </w:rPr>
            </w:pPr>
            <w:r>
              <w:t xml:space="preserve">All members of staff and the governing body accept responsibility for ‘socially disadvantaged’ pupils and are committed to meeting their pastoral, social and academic needs within a caring and nurturing environment. We hope that each child will develop a “passion for learning” and acquire skills and abilities commensurate with fulfilling their potential.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CFB1AEE" w:rsidR="00AA7903" w:rsidRPr="00EB064B" w:rsidRDefault="002A506B" w:rsidP="00D5252F">
            <w:pPr>
              <w:pStyle w:val="TableRowCentered"/>
              <w:jc w:val="left"/>
              <w:rPr>
                <w:color w:val="FF0000"/>
                <w:sz w:val="22"/>
                <w:szCs w:val="22"/>
              </w:rPr>
            </w:pPr>
            <w:r>
              <w:t xml:space="preserve">On average, lower attainment and slower progress rates made by </w:t>
            </w:r>
            <w:r w:rsidR="00C83A8B">
              <w:t>Pupil Premium</w:t>
            </w:r>
            <w:r>
              <w:t xml:space="preserve">/disadvantaged children. </w:t>
            </w:r>
            <w:r w:rsidR="00863896" w:rsidRPr="00971EB8">
              <w:rPr>
                <w:color w:val="auto"/>
              </w:rPr>
              <w:t>Many</w:t>
            </w:r>
            <w:r w:rsidR="004B7A90" w:rsidRPr="00971EB8">
              <w:rPr>
                <w:color w:val="auto"/>
              </w:rPr>
              <w:t xml:space="preserve"> </w:t>
            </w:r>
            <w:r w:rsidR="00863896" w:rsidRPr="00971EB8">
              <w:rPr>
                <w:color w:val="auto"/>
              </w:rPr>
              <w:t>Pupil Premium</w:t>
            </w:r>
            <w:r w:rsidR="004B7A90" w:rsidRPr="00971EB8">
              <w:rPr>
                <w:color w:val="auto"/>
              </w:rPr>
              <w:t xml:space="preserve"> children are also identified as having </w:t>
            </w:r>
            <w:r w:rsidR="004B7A90" w:rsidRPr="00D5252F">
              <w:rPr>
                <w:color w:val="auto"/>
              </w:rPr>
              <w:t>SEND</w:t>
            </w:r>
            <w:r w:rsidR="002403B1" w:rsidRPr="00D5252F">
              <w:rPr>
                <w:color w:val="auto"/>
              </w:rPr>
              <w:t xml:space="preserve"> (</w:t>
            </w:r>
            <w:r w:rsidR="00D5252F" w:rsidRPr="00D5252F">
              <w:rPr>
                <w:color w:val="auto"/>
              </w:rPr>
              <w:t>33</w:t>
            </w:r>
            <w:r w:rsidR="002403B1" w:rsidRPr="00D5252F">
              <w:rPr>
                <w:color w:val="auto"/>
              </w:rPr>
              <w:t>%)</w:t>
            </w:r>
            <w:r w:rsidR="004B7A90" w:rsidRPr="00D5252F">
              <w:rPr>
                <w:color w:val="auto"/>
              </w:rPr>
              <w:t xml:space="preserve">. </w:t>
            </w:r>
            <w:r w:rsidR="004B7A90">
              <w:t>Overall</w:t>
            </w:r>
            <w:r>
              <w:t xml:space="preserve">, PP children have knowledge gaps and find it difficult to retain/recall prior knowledge. The impact of COVID-19 </w:t>
            </w:r>
            <w:r w:rsidR="00FF7155">
              <w:t xml:space="preserve">and school closures </w:t>
            </w:r>
            <w:r>
              <w:t>has meant that this gap has widened for a number of PP children.</w:t>
            </w:r>
            <w:r>
              <w:rPr>
                <w:sz w:val="22"/>
                <w:szCs w:val="22"/>
              </w:rPr>
              <w:t xml:space="preserve"> </w:t>
            </w:r>
            <w:r w:rsidRPr="009E61A4">
              <w:rPr>
                <w:color w:val="FF0000"/>
                <w:sz w:val="22"/>
                <w:szCs w:val="22"/>
              </w:rPr>
              <w:t xml:space="preserve"> </w:t>
            </w:r>
          </w:p>
        </w:tc>
      </w:tr>
      <w:tr w:rsidR="00233608" w14:paraId="7AA184D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18347" w14:textId="28F956CC" w:rsidR="00233608" w:rsidRDefault="0023360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5FD42" w14:textId="607661D1" w:rsidR="00A174B5" w:rsidRDefault="00881ABB" w:rsidP="000B1A29">
            <w:pPr>
              <w:spacing w:before="240" w:line="240" w:lineRule="auto"/>
            </w:pPr>
            <w:r w:rsidRPr="00A174B5">
              <w:rPr>
                <w:szCs w:val="20"/>
              </w:rPr>
              <w:t>The high percentage of low</w:t>
            </w:r>
            <w:r w:rsidR="00233608" w:rsidRPr="00A174B5">
              <w:rPr>
                <w:szCs w:val="20"/>
              </w:rPr>
              <w:t xml:space="preserve"> attaining Pupil Premium children coming up from KS1.</w:t>
            </w:r>
            <w:r w:rsidRPr="00A174B5">
              <w:rPr>
                <w:szCs w:val="20"/>
              </w:rPr>
              <w:t xml:space="preserve"> In September 202</w:t>
            </w:r>
            <w:r w:rsidR="00B41C37" w:rsidRPr="00A174B5">
              <w:rPr>
                <w:szCs w:val="20"/>
              </w:rPr>
              <w:t>3</w:t>
            </w:r>
            <w:r w:rsidRPr="00A174B5">
              <w:rPr>
                <w:szCs w:val="20"/>
              </w:rPr>
              <w:t>,</w:t>
            </w:r>
            <w:r w:rsidR="00A174B5" w:rsidRPr="00A174B5">
              <w:rPr>
                <w:szCs w:val="20"/>
              </w:rPr>
              <w:t xml:space="preserve"> In Maths 67% of PP are Emerging compared to 2</w:t>
            </w:r>
            <w:r w:rsidR="000B1A29">
              <w:rPr>
                <w:szCs w:val="20"/>
              </w:rPr>
              <w:t>5</w:t>
            </w:r>
            <w:r w:rsidR="00A174B5" w:rsidRPr="00A174B5">
              <w:rPr>
                <w:szCs w:val="20"/>
              </w:rPr>
              <w:t>% of non-PP children. In Writing 67% are Emerging compared to 3</w:t>
            </w:r>
            <w:r w:rsidR="000B1A29">
              <w:rPr>
                <w:szCs w:val="20"/>
              </w:rPr>
              <w:t>6</w:t>
            </w:r>
            <w:r w:rsidR="00A174B5" w:rsidRPr="00A174B5">
              <w:rPr>
                <w:szCs w:val="20"/>
              </w:rPr>
              <w:t xml:space="preserve">% of non-PP children. (In Reading 33% are Emerging compared to </w:t>
            </w:r>
            <w:r w:rsidR="000B1A29">
              <w:rPr>
                <w:szCs w:val="20"/>
              </w:rPr>
              <w:t>29</w:t>
            </w:r>
            <w:r w:rsidR="00A174B5" w:rsidRPr="00A174B5">
              <w:rPr>
                <w:szCs w:val="20"/>
              </w:rPr>
              <w:t>% of non-pp children.)</w:t>
            </w:r>
          </w:p>
        </w:tc>
      </w:tr>
      <w:tr w:rsidR="00AC7CFD" w14:paraId="0187A0C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AEED" w14:textId="144D311A" w:rsidR="00AC7CFD" w:rsidRDefault="0023360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67757" w14:textId="77777777" w:rsidR="00AC7CFD" w:rsidRDefault="00D07369">
            <w:pPr>
              <w:pStyle w:val="TableRowCentered"/>
              <w:jc w:val="left"/>
            </w:pPr>
            <w:r>
              <w:t>Some pupils in receipt of PP funding show weaknesses in learning behaviours. These pupils physically and emotionally lack self-belief, determination, resilience and readiness to learn. They can struggle to reflect and evaluate their own learning and often lack self-motivation and confidence to improve.</w:t>
            </w:r>
          </w:p>
          <w:p w14:paraId="01E6779E" w14:textId="2109C7B4" w:rsidR="00063B31" w:rsidRDefault="00063B31" w:rsidP="00063B31">
            <w:pPr>
              <w:pStyle w:val="TableRowCentered"/>
              <w:jc w:val="left"/>
              <w:rPr>
                <w:sz w:val="22"/>
                <w:szCs w:val="22"/>
              </w:rPr>
            </w:pPr>
            <w:r>
              <w:t>Children have emotional or well-being needs.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2B523AF9" w:rsidR="00E66558" w:rsidRDefault="0023360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DFBA56B" w:rsidR="005E30BD" w:rsidRPr="00001D46" w:rsidRDefault="00EB064B" w:rsidP="00001D46">
            <w:pPr>
              <w:pStyle w:val="TableRowCentered"/>
              <w:jc w:val="left"/>
            </w:pPr>
            <w:r>
              <w:t xml:space="preserve">Lower attendance </w:t>
            </w:r>
            <w:r w:rsidR="0066024A">
              <w:t>rates of persistent absenteei</w:t>
            </w:r>
            <w:r>
              <w:t>sm of PP/disadvantaged compared to rest of school.</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E703114" w:rsidR="00E66558" w:rsidRDefault="0023360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8E7C7" w14:textId="77777777" w:rsidR="00E66558" w:rsidRDefault="00652E0E">
            <w:pPr>
              <w:pStyle w:val="TableRowCentered"/>
              <w:jc w:val="left"/>
              <w:rPr>
                <w:rFonts w:cs="Arial"/>
                <w:noProof/>
              </w:rPr>
            </w:pPr>
            <w:r w:rsidRPr="00652E0E">
              <w:rPr>
                <w:rFonts w:cs="Arial"/>
                <w:noProof/>
              </w:rPr>
              <w:t>Lack of enrichment experiences outside of the classroom</w:t>
            </w:r>
          </w:p>
          <w:p w14:paraId="2A7D54FD" w14:textId="3D984F68" w:rsidR="0073340B" w:rsidRDefault="0073340B">
            <w:pPr>
              <w:pStyle w:val="TableRowCentered"/>
              <w:jc w:val="left"/>
              <w:rPr>
                <w:iCs/>
                <w:sz w:val="22"/>
              </w:rPr>
            </w:pPr>
            <w:r>
              <w:t xml:space="preserve">Pupils have limited life experiences beyond their home and immediate community. They may also have limited access to books, libraries and technology (such as computers, Wi-Fi </w:t>
            </w:r>
            <w:r w:rsidR="00227B06">
              <w:t>etc.</w:t>
            </w:r>
            <w:r>
              <w:t>).</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C660AC" w14:paraId="1019EC8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AB28" w14:textId="77777777" w:rsidR="003E0B01" w:rsidRDefault="003E0B01" w:rsidP="00384120"/>
          <w:p w14:paraId="3515F661" w14:textId="4D2FD719" w:rsidR="002A506B" w:rsidRDefault="002A506B" w:rsidP="00384120">
            <w:r>
              <w:t>Disadvantaged pupils make at least expected progress from their individual starting points in Reading, Writing and Maths.</w:t>
            </w:r>
          </w:p>
          <w:p w14:paraId="2FD93A5A" w14:textId="5F27AED7" w:rsidR="002A506B" w:rsidRDefault="002A506B" w:rsidP="00384120">
            <w:pPr>
              <w:rPr>
                <w:rFonts w:eastAsia="Arial" w:cs="Arial"/>
                <w:color w:val="0C0C0C"/>
              </w:rPr>
            </w:pPr>
            <w:r>
              <w:lastRenderedPageBreak/>
              <w:t>The gap is narrowed in the progress and attainment of PP and non-PP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2AAA" w14:textId="213D9CF6" w:rsidR="00C546CE" w:rsidRDefault="00C546CE" w:rsidP="00FA6197"/>
          <w:p w14:paraId="504269D7" w14:textId="1AB1BE4C" w:rsidR="00F96943" w:rsidRDefault="00063B31" w:rsidP="00F96943">
            <w:pPr>
              <w:rPr>
                <w:rFonts w:cs="Arial"/>
              </w:rPr>
            </w:pPr>
            <w:r>
              <w:t xml:space="preserve">• </w:t>
            </w:r>
            <w:r w:rsidR="00F96943">
              <w:rPr>
                <w:rFonts w:cs="Arial"/>
              </w:rPr>
              <w:t xml:space="preserve">Most children making expected progress </w:t>
            </w:r>
            <w:r w:rsidR="00F96943" w:rsidRPr="00F05004">
              <w:rPr>
                <w:rFonts w:cs="Arial"/>
              </w:rPr>
              <w:t>from our baseline assessments</w:t>
            </w:r>
            <w:r w:rsidR="00F96943">
              <w:rPr>
                <w:rFonts w:cs="Arial"/>
              </w:rPr>
              <w:t xml:space="preserve"> </w:t>
            </w:r>
          </w:p>
          <w:p w14:paraId="5F46F68B" w14:textId="0F102E3C" w:rsidR="00063B31" w:rsidRDefault="00063B31" w:rsidP="00F96943">
            <w:pPr>
              <w:rPr>
                <w:rFonts w:cs="Arial"/>
              </w:rPr>
            </w:pPr>
            <w:r>
              <w:t xml:space="preserve">• </w:t>
            </w:r>
            <w:r>
              <w:rPr>
                <w:rFonts w:cs="Arial"/>
              </w:rPr>
              <w:t xml:space="preserve">AR Data: PP Children </w:t>
            </w:r>
            <w:proofErr w:type="gramStart"/>
            <w:r>
              <w:rPr>
                <w:rFonts w:cs="Arial"/>
              </w:rPr>
              <w:t>At</w:t>
            </w:r>
            <w:proofErr w:type="gramEnd"/>
            <w:r>
              <w:rPr>
                <w:rFonts w:cs="Arial"/>
              </w:rPr>
              <w:t>/Above benchmark</w:t>
            </w:r>
          </w:p>
          <w:p w14:paraId="7B627727" w14:textId="70758BBA" w:rsidR="002A506B" w:rsidRDefault="0078535F" w:rsidP="00FA6197">
            <w:r>
              <w:lastRenderedPageBreak/>
              <w:t xml:space="preserve">• </w:t>
            </w:r>
            <w:r w:rsidR="002A506B">
              <w:t>Those pupils who have ‘fallen behind’ are supported and tracked closely to ensure they</w:t>
            </w:r>
            <w:r w:rsidR="007F5672">
              <w:t xml:space="preserve"> make accelerated progress and </w:t>
            </w:r>
            <w:r w:rsidR="002A506B">
              <w:t>catch</w:t>
            </w:r>
            <w:r>
              <w:t>-</w:t>
            </w:r>
            <w:r w:rsidR="007F5672">
              <w:t>up</w:t>
            </w:r>
            <w:r w:rsidR="002A506B">
              <w:t xml:space="preserve"> or exceed prior attainment standards.</w:t>
            </w:r>
          </w:p>
          <w:p w14:paraId="04DDF401" w14:textId="77777777" w:rsidR="002A506B" w:rsidRDefault="002A506B" w:rsidP="00FA6197">
            <w:r>
              <w:t>• Pupils have regular/weekly opportunities to rehearse, practice and consolidate key skills in reading, spelling, handwriting and mental and written arithmetic.</w:t>
            </w:r>
          </w:p>
          <w:p w14:paraId="2F685388" w14:textId="77777777" w:rsidR="002A506B" w:rsidRDefault="002A506B" w:rsidP="00FA6197">
            <w:r>
              <w:t>• Support staff and class teachers support learning effectively using AFL strategies to identify and address learning gaps and misconceptions.</w:t>
            </w:r>
          </w:p>
          <w:p w14:paraId="35DCA863" w14:textId="77777777" w:rsidR="00E03EC3" w:rsidRDefault="002A506B" w:rsidP="00396FF5">
            <w:r>
              <w:t>• Additional intervention sessions take place based on gaps in learning and with refer</w:t>
            </w:r>
            <w:r w:rsidR="00E03EC3">
              <w:t>ence to previous key stage data.</w:t>
            </w:r>
          </w:p>
          <w:p w14:paraId="00607BCC" w14:textId="30C2C20B" w:rsidR="00BD0DFE" w:rsidRPr="00FC6EF3" w:rsidRDefault="00E03EC3" w:rsidP="00FC6EF3">
            <w:pPr>
              <w:rPr>
                <w:rFonts w:cs="Arial"/>
              </w:rPr>
            </w:pPr>
            <w:r>
              <w:t xml:space="preserve">• </w:t>
            </w:r>
            <w:r w:rsidR="00396FF5">
              <w:t>Monitoring shows that l</w:t>
            </w:r>
            <w:r w:rsidR="00396FF5">
              <w:rPr>
                <w:rFonts w:cs="Arial"/>
              </w:rPr>
              <w:t>essons are taught with</w:t>
            </w:r>
            <w:r w:rsidR="00396FF5" w:rsidRPr="00F05004">
              <w:rPr>
                <w:rFonts w:cs="Arial"/>
              </w:rPr>
              <w:t xml:space="preserve"> quality teachin</w:t>
            </w:r>
            <w:r w:rsidR="00396FF5">
              <w:rPr>
                <w:rFonts w:cs="Arial"/>
              </w:rPr>
              <w:t>g</w:t>
            </w:r>
            <w:r>
              <w:rPr>
                <w:rFonts w:cs="Arial"/>
              </w:rPr>
              <w:t xml:space="preserve"> and good </w:t>
            </w:r>
            <w:r w:rsidRPr="00F05004">
              <w:rPr>
                <w:rFonts w:cs="Arial"/>
              </w:rPr>
              <w:t xml:space="preserve">learning </w:t>
            </w:r>
            <w:r>
              <w:rPr>
                <w:rFonts w:cs="Arial"/>
              </w:rPr>
              <w:t>outcomes.</w:t>
            </w:r>
          </w:p>
          <w:p w14:paraId="3BA04F95" w14:textId="70C14988" w:rsidR="00063B31" w:rsidRPr="00E03EC3" w:rsidRDefault="00063B31" w:rsidP="00BD0DFE">
            <w:pPr>
              <w:pStyle w:val="TableRowCentered"/>
              <w:jc w:val="left"/>
            </w:pPr>
            <w:r>
              <w:t>• T</w:t>
            </w:r>
            <w:r w:rsidR="00FC6EF3">
              <w:rPr>
                <w:rFonts w:eastAsia="Arial" w:cs="Arial"/>
                <w:color w:val="0C0C0C"/>
              </w:rPr>
              <w:t>eachers are provided with professional development which enables them to continue to improve quality first teaching.</w:t>
            </w:r>
          </w:p>
        </w:tc>
      </w:tr>
      <w:tr w:rsidR="002A506B" w14:paraId="05285A7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CCB4E" w14:textId="02533559" w:rsidR="00EB4BD2" w:rsidRDefault="002A506B" w:rsidP="00384120">
            <w:r>
              <w:lastRenderedPageBreak/>
              <w:t xml:space="preserve">The language deficit for student in receipt of </w:t>
            </w:r>
            <w:r w:rsidR="00C83A8B">
              <w:t>Pupil Premium</w:t>
            </w:r>
            <w:r w:rsidR="00EB4BD2">
              <w:t xml:space="preserve"> funding is diminished.</w:t>
            </w:r>
          </w:p>
          <w:p w14:paraId="53BCDF74" w14:textId="5D012538" w:rsidR="002A506B" w:rsidRDefault="002A506B" w:rsidP="00384120">
            <w:r>
              <w:t>A reading culture that ensures all pupils read regularly and develop a love of books is embedded throughout the school community.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7CAD3" w14:textId="7F204E01" w:rsidR="00DB4837" w:rsidRPr="00380513" w:rsidRDefault="00BD0DFE" w:rsidP="007F5672">
            <w:pPr>
              <w:spacing w:before="60"/>
              <w:rPr>
                <w:color w:val="auto"/>
              </w:rPr>
            </w:pPr>
            <w:r w:rsidRPr="00380513">
              <w:rPr>
                <w:color w:val="auto"/>
              </w:rPr>
              <w:t xml:space="preserve">• </w:t>
            </w:r>
            <w:r w:rsidR="00200C6C" w:rsidRPr="00380513">
              <w:rPr>
                <w:color w:val="auto"/>
              </w:rPr>
              <w:t>Speech and Language specialist in school results in increased ability in staff to support children with additional speech needs.</w:t>
            </w:r>
          </w:p>
          <w:p w14:paraId="1B53D0F7" w14:textId="73B8D3A1" w:rsidR="007F5672" w:rsidRDefault="007F5672" w:rsidP="00ED0CFC">
            <w:r>
              <w:t>• All pupils are exposed to rich vocabulary throughout the curriculum.</w:t>
            </w:r>
          </w:p>
          <w:p w14:paraId="0ACD4653" w14:textId="64952799" w:rsidR="00F96943" w:rsidRDefault="00BD0DFE" w:rsidP="00ED0CFC">
            <w:r>
              <w:t xml:space="preserve">• </w:t>
            </w:r>
            <w:r w:rsidR="00F96943">
              <w:t>The school Words of the Day practices are followed to build vocabulary.</w:t>
            </w:r>
          </w:p>
          <w:p w14:paraId="418AFF39" w14:textId="5BB2183C" w:rsidR="00F96943" w:rsidRDefault="00BD0DFE" w:rsidP="00ED0CFC">
            <w:r>
              <w:t xml:space="preserve">• </w:t>
            </w:r>
            <w:r w:rsidR="00F96943">
              <w:t>Children are reading regularly from a range of high-quality texts at the right level for them.</w:t>
            </w:r>
          </w:p>
          <w:p w14:paraId="03F9D8AA" w14:textId="01597C8D" w:rsidR="00DB4837" w:rsidRDefault="00BD0DFE" w:rsidP="00ED0CFC">
            <w:r>
              <w:t xml:space="preserve">• </w:t>
            </w:r>
            <w:r w:rsidR="00DB4837">
              <w:t>AR sessions happen regularly (daily) for 20 minutes.</w:t>
            </w:r>
          </w:p>
          <w:p w14:paraId="258D530D" w14:textId="32225976" w:rsidR="00DB4837" w:rsidRDefault="00BD0DFE" w:rsidP="00ED0CFC">
            <w:r>
              <w:lastRenderedPageBreak/>
              <w:t xml:space="preserve">• </w:t>
            </w:r>
            <w:r w:rsidR="00DB4837">
              <w:t xml:space="preserve">Discussions with the children, displays and </w:t>
            </w:r>
            <w:r>
              <w:t xml:space="preserve">the </w:t>
            </w:r>
            <w:r w:rsidR="00DB4837">
              <w:t xml:space="preserve">breadth of reading </w:t>
            </w:r>
            <w:r>
              <w:t xml:space="preserve">in Reading Records </w:t>
            </w:r>
            <w:r w:rsidR="00DB4837">
              <w:t>show the school’s love of books</w:t>
            </w:r>
            <w:r w:rsidR="00BF48DF">
              <w:t xml:space="preserve"> and our reading culture</w:t>
            </w:r>
            <w:r w:rsidR="00DB4837">
              <w:t>.</w:t>
            </w:r>
          </w:p>
          <w:p w14:paraId="4C14A470" w14:textId="68F51EFF" w:rsidR="00F96943" w:rsidRDefault="00BD0DFE" w:rsidP="00ED0CFC">
            <w:r>
              <w:t xml:space="preserve">• </w:t>
            </w:r>
            <w:r w:rsidR="00F96943">
              <w:t>Children are regularly read to from the aspirational class text with regular vocabulary discussions.</w:t>
            </w:r>
          </w:p>
          <w:p w14:paraId="26457ECA" w14:textId="77777777" w:rsidR="002A506B" w:rsidRDefault="002A506B" w:rsidP="00ED0CFC">
            <w:r>
              <w:t xml:space="preserve">• Consistent implementation of excellent practice and high expectations across the school for reading. </w:t>
            </w:r>
          </w:p>
          <w:p w14:paraId="0FD54E45" w14:textId="7D476A4D" w:rsidR="002A506B" w:rsidRDefault="002A506B" w:rsidP="00C3406F">
            <w:pPr>
              <w:rPr>
                <w:rFonts w:cs="Arial"/>
              </w:rPr>
            </w:pPr>
            <w:r>
              <w:t>• Increased % of PP pupils are working at ARE or above across the school in phonics</w:t>
            </w:r>
            <w:r w:rsidR="00C3406F">
              <w:t xml:space="preserve"> (Year 3)</w:t>
            </w:r>
            <w:r>
              <w:t xml:space="preserve"> and reading.</w:t>
            </w:r>
          </w:p>
        </w:tc>
      </w:tr>
      <w:tr w:rsidR="008E480C" w14:paraId="1A22519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01311" w14:textId="51E9CC1E" w:rsidR="008E480C" w:rsidRDefault="008E480C" w:rsidP="008E480C">
            <w:r>
              <w:lastRenderedPageBreak/>
              <w:t>All pupils will have good self-organisation skills, resilience and determination. They will be able to work independently with confidence.</w:t>
            </w:r>
          </w:p>
          <w:p w14:paraId="16528B74" w14:textId="42384F56" w:rsidR="008E480C" w:rsidRDefault="008E480C" w:rsidP="008E480C">
            <w:pPr>
              <w:rPr>
                <w:rFonts w:eastAsia="Arial" w:cs="Arial"/>
                <w:color w:val="0C0C0C"/>
              </w:rPr>
            </w:pPr>
            <w:r>
              <w:rPr>
                <w:rFonts w:eastAsia="Arial" w:cs="Arial"/>
                <w:color w:val="0C0C0C"/>
              </w:rPr>
              <w:t xml:space="preserve">Pupil’s social and emotional wellbeing needs are targeted and support is effective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41831" w14:textId="0EE8D6A5" w:rsidR="00380513" w:rsidRDefault="008E480C" w:rsidP="00380513">
            <w:pPr>
              <w:spacing w:after="58" w:line="242" w:lineRule="auto"/>
            </w:pPr>
            <w:r>
              <w:t xml:space="preserve">• Children know and understand the meaning of our School Values and the Secrets of Success. </w:t>
            </w:r>
            <w:r w:rsidR="00380513">
              <w:t xml:space="preserve">Children use the Zones of Regulation to reflect and develop their behaviour. </w:t>
            </w:r>
            <w:r>
              <w:t>Teachers teach and model these behaviours. Children demonstrate these behaviours throughout the school day and in their lives outside of school.</w:t>
            </w:r>
          </w:p>
          <w:p w14:paraId="4967CBA0" w14:textId="77777777" w:rsidR="008E480C" w:rsidRDefault="008E480C" w:rsidP="008E480C">
            <w:pPr>
              <w:spacing w:after="58" w:line="242" w:lineRule="auto"/>
            </w:pPr>
            <w:r>
              <w:t>• Monitoring tasks, such as learning walks and discussions with children show that they have appropriate-aged self-organisation and are being encouraged to be independent by all staff.</w:t>
            </w:r>
          </w:p>
          <w:p w14:paraId="2DFB92F7" w14:textId="77777777" w:rsidR="008E480C" w:rsidRDefault="008E480C" w:rsidP="008E480C">
            <w:pPr>
              <w:spacing w:after="58" w:line="242" w:lineRule="auto"/>
            </w:pPr>
            <w:r>
              <w:t>• Pupils show that they are resilient and able to learn from mistakes. Teachers are modelling this behaviour when they are ‘thinking out loud.’</w:t>
            </w:r>
          </w:p>
          <w:p w14:paraId="2741DF67" w14:textId="77777777" w:rsidR="008E480C" w:rsidRDefault="008E480C" w:rsidP="008E480C">
            <w:pPr>
              <w:spacing w:after="58" w:line="242" w:lineRule="auto"/>
            </w:pPr>
            <w:r>
              <w:t>• Support staff are used effectively to challenge and guide children without creating an over reliance on adult support.</w:t>
            </w:r>
          </w:p>
          <w:p w14:paraId="25244BCF" w14:textId="77777777" w:rsidR="008E480C" w:rsidRDefault="008E480C" w:rsidP="008E480C">
            <w:pPr>
              <w:spacing w:after="58" w:line="242" w:lineRule="auto"/>
            </w:pPr>
            <w:r>
              <w:t>• All staff take opportunities within the school day to highlight and develop these learning behaviours.</w:t>
            </w:r>
          </w:p>
          <w:p w14:paraId="7C7D126C" w14:textId="5AF83ED8" w:rsidR="008E480C" w:rsidRDefault="008E480C" w:rsidP="008E480C">
            <w:pPr>
              <w:pStyle w:val="TableRowCentered"/>
              <w:jc w:val="left"/>
              <w:rPr>
                <w:rFonts w:cs="Arial"/>
              </w:rPr>
            </w:pPr>
            <w:r>
              <w:t xml:space="preserve">• </w:t>
            </w:r>
            <w:r>
              <w:rPr>
                <w:rFonts w:cs="Arial"/>
              </w:rPr>
              <w:t xml:space="preserve">Pastoral teacher/TAs/Learning </w:t>
            </w:r>
            <w:r w:rsidR="0067446A">
              <w:rPr>
                <w:rFonts w:cs="Arial"/>
              </w:rPr>
              <w:t>Mentor to</w:t>
            </w:r>
            <w:r>
              <w:rPr>
                <w:rFonts w:cs="Arial"/>
              </w:rPr>
              <w:t xml:space="preserve"> provide support for children with problems, which are creating barriers to learning.</w:t>
            </w:r>
          </w:p>
          <w:p w14:paraId="6538AB59" w14:textId="77777777" w:rsidR="008E480C" w:rsidRDefault="008E480C" w:rsidP="008E480C">
            <w:pPr>
              <w:pStyle w:val="TableRowCentered"/>
              <w:jc w:val="left"/>
              <w:rPr>
                <w:rFonts w:cs="Arial"/>
              </w:rPr>
            </w:pPr>
            <w:r>
              <w:t xml:space="preserve">• </w:t>
            </w:r>
            <w:r w:rsidRPr="00063B31">
              <w:rPr>
                <w:rFonts w:cs="Arial"/>
              </w:rPr>
              <w:t xml:space="preserve">Comprehensive course of PSHE </w:t>
            </w:r>
          </w:p>
          <w:p w14:paraId="6F2F5755" w14:textId="387217D2" w:rsidR="008E480C" w:rsidRDefault="008E480C" w:rsidP="008E480C">
            <w:pPr>
              <w:pStyle w:val="TableRowCentered"/>
              <w:jc w:val="left"/>
              <w:rPr>
                <w:rFonts w:cs="Arial"/>
              </w:rPr>
            </w:pPr>
            <w:r>
              <w:lastRenderedPageBreak/>
              <w:t xml:space="preserve">• </w:t>
            </w:r>
            <w:r w:rsidRPr="00063B31">
              <w:rPr>
                <w:rFonts w:cs="Arial"/>
              </w:rPr>
              <w:t xml:space="preserve">Children check-in </w:t>
            </w:r>
            <w:r w:rsidR="0067446A" w:rsidRPr="00063B31">
              <w:rPr>
                <w:rFonts w:cs="Arial"/>
              </w:rPr>
              <w:t>every day</w:t>
            </w:r>
            <w:r w:rsidRPr="00063B31">
              <w:rPr>
                <w:rFonts w:cs="Arial"/>
              </w:rPr>
              <w:t xml:space="preserve"> and staff monitor and take prompt action for children who identify and “sad side” on </w:t>
            </w:r>
            <w:r w:rsidR="0067446A" w:rsidRPr="00063B31">
              <w:rPr>
                <w:rFonts w:cs="Arial"/>
              </w:rPr>
              <w:t>lolly sticks</w:t>
            </w:r>
            <w:r w:rsidRPr="00063B31">
              <w:rPr>
                <w:rFonts w:cs="Arial"/>
              </w:rPr>
              <w:t>/bags etc.</w:t>
            </w:r>
          </w:p>
          <w:p w14:paraId="7640C8B5" w14:textId="77777777" w:rsidR="00F31088" w:rsidRDefault="00F31088" w:rsidP="008E480C">
            <w:pPr>
              <w:pStyle w:val="TableRowCentered"/>
              <w:jc w:val="left"/>
              <w:rPr>
                <w:rFonts w:cs="Arial"/>
              </w:rPr>
            </w:pPr>
            <w:r>
              <w:rPr>
                <w:rFonts w:cs="Arial"/>
              </w:rPr>
              <w:t>Hot chocolate/juice club</w:t>
            </w:r>
          </w:p>
          <w:p w14:paraId="77BC9EBB" w14:textId="088BAB3F" w:rsidR="00F31088" w:rsidRDefault="00F31088" w:rsidP="008E480C">
            <w:pPr>
              <w:pStyle w:val="TableRowCentered"/>
              <w:jc w:val="left"/>
              <w:rPr>
                <w:sz w:val="22"/>
                <w:szCs w:val="22"/>
              </w:rPr>
            </w:pPr>
            <w:r>
              <w:rPr>
                <w:rFonts w:cs="Arial"/>
              </w:rPr>
              <w:t>Rewards and certificates</w:t>
            </w:r>
          </w:p>
        </w:tc>
      </w:tr>
      <w:tr w:rsidR="008E480C" w14:paraId="4E95BD8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E1764" w14:textId="77777777" w:rsidR="008E480C" w:rsidRDefault="008E480C" w:rsidP="008E480C">
            <w:r>
              <w:lastRenderedPageBreak/>
              <w:t>All disadvantaged pupils will meet national expectations for attendance and persistent absence.</w:t>
            </w:r>
          </w:p>
          <w:p w14:paraId="4D057B36" w14:textId="77777777" w:rsidR="00CB2CE3" w:rsidRDefault="00CB2CE3" w:rsidP="008E480C"/>
          <w:p w14:paraId="34E5AA02" w14:textId="50EF8DCD" w:rsidR="00CB2CE3" w:rsidRDefault="00CB2CE3" w:rsidP="008E480C">
            <w:pPr>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D86B0" w14:textId="0FA6F72F" w:rsidR="00AC1BA2" w:rsidRPr="00200C6C" w:rsidRDefault="000402CA" w:rsidP="00F41CD6">
            <w:pPr>
              <w:shd w:val="clear" w:color="auto" w:fill="FFFFFF"/>
              <w:rPr>
                <w:color w:val="auto"/>
              </w:rPr>
            </w:pPr>
            <w:r w:rsidRPr="00200C6C">
              <w:rPr>
                <w:color w:val="auto"/>
              </w:rPr>
              <w:t xml:space="preserve">• </w:t>
            </w:r>
            <w:r w:rsidR="00050EEC" w:rsidRPr="00200C6C">
              <w:rPr>
                <w:color w:val="auto"/>
              </w:rPr>
              <w:t xml:space="preserve">Disadvantaged pupils </w:t>
            </w:r>
            <w:r w:rsidR="008E480C" w:rsidRPr="00200C6C">
              <w:rPr>
                <w:color w:val="auto"/>
              </w:rPr>
              <w:t xml:space="preserve">match or exceed national averages for non-disadvantaged </w:t>
            </w:r>
            <w:r w:rsidR="008E480C" w:rsidRPr="00CB2CE3">
              <w:rPr>
                <w:color w:val="auto"/>
              </w:rPr>
              <w:t>pupils</w:t>
            </w:r>
            <w:r w:rsidR="00F41CD6" w:rsidRPr="00CB2CE3">
              <w:rPr>
                <w:color w:val="auto"/>
              </w:rPr>
              <w:t xml:space="preserve"> (</w:t>
            </w:r>
            <w:r w:rsidR="00AC1BA2" w:rsidRPr="00CB2CE3">
              <w:rPr>
                <w:color w:val="auto"/>
              </w:rPr>
              <w:t xml:space="preserve">2022-23 </w:t>
            </w:r>
            <w:r w:rsidR="00F41CD6" w:rsidRPr="00CB2CE3">
              <w:rPr>
                <w:color w:val="auto"/>
              </w:rPr>
              <w:t>National average</w:t>
            </w:r>
            <w:r w:rsidR="00CB2CE3" w:rsidRPr="00CB2CE3">
              <w:rPr>
                <w:color w:val="auto"/>
              </w:rPr>
              <w:t xml:space="preserve"> absence % for Disadvantaged = 10.7</w:t>
            </w:r>
            <w:r w:rsidR="00F41CD6" w:rsidRPr="00CB2CE3">
              <w:rPr>
                <w:color w:val="auto"/>
              </w:rPr>
              <w:t xml:space="preserve">%, </w:t>
            </w:r>
            <w:r w:rsidR="00F41CD6" w:rsidRPr="00AC1BA2">
              <w:rPr>
                <w:color w:val="auto"/>
              </w:rPr>
              <w:t xml:space="preserve">National average absence % </w:t>
            </w:r>
            <w:r w:rsidR="00F41CD6" w:rsidRPr="00C94CDB">
              <w:rPr>
                <w:color w:val="auto"/>
              </w:rPr>
              <w:t xml:space="preserve">for Non-Disadvantaged = </w:t>
            </w:r>
            <w:r w:rsidR="00AC1BA2">
              <w:rPr>
                <w:color w:val="auto"/>
              </w:rPr>
              <w:t>7.5</w:t>
            </w:r>
            <w:r w:rsidR="00F41CD6" w:rsidRPr="00C94CDB">
              <w:rPr>
                <w:color w:val="auto"/>
              </w:rPr>
              <w:t>%)</w:t>
            </w:r>
          </w:p>
          <w:p w14:paraId="69B7E33E" w14:textId="18B357D9" w:rsidR="000402CA" w:rsidRPr="009722F0" w:rsidRDefault="008E480C" w:rsidP="00AC1BA2">
            <w:pPr>
              <w:spacing w:after="58" w:line="242" w:lineRule="auto"/>
            </w:pPr>
            <w:r>
              <w:t xml:space="preserve">• Monitoring of attendance by </w:t>
            </w:r>
            <w:proofErr w:type="spellStart"/>
            <w:r w:rsidR="00A20A25">
              <w:t>Headteacher</w:t>
            </w:r>
            <w:proofErr w:type="spellEnd"/>
            <w:r w:rsidR="00A20A25">
              <w:t xml:space="preserve"> </w:t>
            </w:r>
            <w:r>
              <w:t xml:space="preserve">and Support from Learning </w:t>
            </w:r>
            <w:r w:rsidR="00C0614D">
              <w:t>M</w:t>
            </w:r>
            <w:r>
              <w:t>entor brings about an increase in PP pupils’ attendance and a decrease in persistent absence.</w:t>
            </w:r>
          </w:p>
        </w:tc>
      </w:tr>
      <w:tr w:rsidR="008E480C" w14:paraId="61D53E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9A005" w14:textId="2F559D0A" w:rsidR="008E480C" w:rsidRDefault="008E480C" w:rsidP="008E480C">
            <w:r>
              <w:rPr>
                <w:rFonts w:eastAsia="Arial" w:cs="Arial"/>
                <w:color w:val="0C0C0C"/>
              </w:rPr>
              <w:t xml:space="preserve">Disadvantaged children have access to a full range of provision at school including sporting and enrichment activities.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6639" w14:textId="77777777" w:rsidR="008E480C" w:rsidRDefault="008E480C" w:rsidP="008E480C">
            <w:pPr>
              <w:pStyle w:val="TableRowCentered"/>
              <w:jc w:val="left"/>
            </w:pPr>
            <w:r>
              <w:t>• Our broad and balanced curriculum will provide pupils with a comprehensive, interesting and varied curriculum and learning experiences.</w:t>
            </w:r>
          </w:p>
          <w:p w14:paraId="133C472A" w14:textId="77777777" w:rsidR="008E480C" w:rsidRDefault="008E480C" w:rsidP="008E480C">
            <w:pPr>
              <w:pStyle w:val="TableRowCentered"/>
              <w:jc w:val="left"/>
            </w:pPr>
            <w:r>
              <w:t>• Teachers and support staff will plan a range of visits, WOW events and experiences to inspire and enhance learning and make it memorable.</w:t>
            </w:r>
          </w:p>
          <w:p w14:paraId="36A72ED3" w14:textId="624D1393" w:rsidR="004310B6" w:rsidRPr="004310B6" w:rsidRDefault="008E480C" w:rsidP="004310B6">
            <w:pPr>
              <w:pStyle w:val="TableRowCentered"/>
              <w:jc w:val="left"/>
              <w:rPr>
                <w:color w:val="auto"/>
              </w:rPr>
            </w:pPr>
            <w:r w:rsidRPr="0092000B">
              <w:rPr>
                <w:color w:val="auto"/>
              </w:rPr>
              <w:t>• Children will have access to a range of social, cultural, enrichment and sporting experiences within and outside of the school day.</w:t>
            </w:r>
          </w:p>
          <w:p w14:paraId="7715EB3A" w14:textId="6275B998" w:rsidR="008E480C" w:rsidRDefault="008E480C" w:rsidP="008E480C">
            <w:pPr>
              <w:pStyle w:val="TableRowCentered"/>
              <w:jc w:val="left"/>
            </w:pPr>
            <w:r>
              <w:t xml:space="preserve">• All children have access to Times Tables Rock Stars and </w:t>
            </w:r>
            <w:proofErr w:type="spellStart"/>
            <w:r>
              <w:t>myON</w:t>
            </w:r>
            <w:proofErr w:type="spellEnd"/>
            <w:r>
              <w:t xml:space="preserve"> at home.</w:t>
            </w:r>
          </w:p>
          <w:p w14:paraId="1EEE08C8" w14:textId="77777777" w:rsidR="008E480C" w:rsidRDefault="008E480C" w:rsidP="008E480C">
            <w:pPr>
              <w:pStyle w:val="TableRowCentered"/>
              <w:jc w:val="left"/>
            </w:pPr>
            <w:r>
              <w:t>• All children have access to Accelerated Reader or Star Early Literacy in school.</w:t>
            </w:r>
          </w:p>
          <w:p w14:paraId="2CD3AC1C" w14:textId="77777777" w:rsidR="008E480C" w:rsidRDefault="008E480C" w:rsidP="008E480C">
            <w:pPr>
              <w:pStyle w:val="TableRowCentered"/>
              <w:jc w:val="left"/>
            </w:pPr>
            <w:r>
              <w:t>• Children are given daily opportunities to change their home reading and/or regular opportunities to change their school library book</w:t>
            </w:r>
          </w:p>
          <w:p w14:paraId="658CB3A9" w14:textId="29EAD354" w:rsidR="008E480C" w:rsidRDefault="008E480C" w:rsidP="0092000B">
            <w:pPr>
              <w:pStyle w:val="TableRowCentered"/>
              <w:jc w:val="left"/>
            </w:pPr>
            <w:r>
              <w:t xml:space="preserve">• Home learning (when necessary) follows the core curriculum in school and children will be provided with the resources necessary (electronic devices, training, support etc.) to enable them to participate. </w:t>
            </w:r>
          </w:p>
        </w:tc>
      </w:tr>
    </w:tbl>
    <w:p w14:paraId="2A7D5512" w14:textId="7B489199" w:rsidR="00E66558" w:rsidRDefault="009D71E8">
      <w:pPr>
        <w:pStyle w:val="Heading2"/>
      </w:pPr>
      <w:r>
        <w:lastRenderedPageBreak/>
        <w:t>Activity in this academic year</w:t>
      </w:r>
    </w:p>
    <w:p w14:paraId="2A7D5513" w14:textId="271C8CD6" w:rsidR="00E66558" w:rsidRDefault="009D71E8">
      <w:pPr>
        <w:spacing w:after="480"/>
      </w:pPr>
      <w:r>
        <w:t xml:space="preserve">This details how we intend to spend our </w:t>
      </w:r>
      <w:r w:rsidR="00C83A8B">
        <w:t>Pupil Premium</w:t>
      </w:r>
      <w:r>
        <w:t xml:space="preserve"> (and recovery premium funding) </w:t>
      </w:r>
      <w:r>
        <w:rPr>
          <w:b/>
          <w:bCs/>
        </w:rPr>
        <w:t>this academic year</w:t>
      </w:r>
      <w:r>
        <w:t xml:space="preserve"> to address the challenges listed above.</w:t>
      </w:r>
    </w:p>
    <w:p w14:paraId="2A7D5514" w14:textId="34FF1EB4" w:rsidR="00E66558" w:rsidRDefault="00283831">
      <w:pPr>
        <w:pStyle w:val="Heading3"/>
      </w:pPr>
      <w:r>
        <w:t xml:space="preserve">Teaching </w:t>
      </w:r>
    </w:p>
    <w:p w14:paraId="2A7D5515" w14:textId="1206B922" w:rsidR="00E66558" w:rsidRDefault="009D71E8">
      <w:r w:rsidRPr="00325143">
        <w:t>Budgeted cost:</w:t>
      </w:r>
      <w:r w:rsidR="00932486">
        <w:t xml:space="preserve"> </w:t>
      </w:r>
      <w:r w:rsidR="00F9631B" w:rsidRPr="00932486">
        <w:rPr>
          <w:color w:val="auto"/>
        </w:rPr>
        <w:t>£5</w:t>
      </w:r>
      <w:r w:rsidR="002977A4">
        <w:rPr>
          <w:color w:val="auto"/>
        </w:rPr>
        <w:t>,</w:t>
      </w:r>
      <w:r w:rsidR="00DE083E" w:rsidRPr="00932486">
        <w:rPr>
          <w:color w:val="auto"/>
        </w:rPr>
        <w:t>442</w:t>
      </w:r>
      <w:r w:rsidR="00F9631B" w:rsidRPr="00932486">
        <w:rPr>
          <w:color w:val="auto"/>
        </w:rP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CD786B" w14:paraId="46550B8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3251" w14:textId="77777777" w:rsidR="00CD786B" w:rsidRDefault="00B41C37" w:rsidP="00B41C37">
            <w:pPr>
              <w:pStyle w:val="TableRow"/>
            </w:pPr>
            <w:r>
              <w:t>CPD Delivery</w:t>
            </w:r>
          </w:p>
          <w:p w14:paraId="60DE8C21" w14:textId="77777777" w:rsidR="00A07E34" w:rsidRDefault="00A07E34" w:rsidP="00B41C37">
            <w:pPr>
              <w:pStyle w:val="TableRow"/>
              <w:rPr>
                <w:color w:val="C00000"/>
              </w:rPr>
            </w:pPr>
          </w:p>
          <w:p w14:paraId="4A5EC644" w14:textId="4254266A" w:rsidR="00A07E34" w:rsidRPr="00F9631B" w:rsidRDefault="00A07E34" w:rsidP="00B41C37">
            <w:pPr>
              <w:pStyle w:val="TableRow"/>
              <w:rPr>
                <w:color w:val="auto"/>
              </w:rPr>
            </w:pPr>
            <w:r w:rsidRPr="00F9631B">
              <w:rPr>
                <w:color w:val="auto"/>
              </w:rPr>
              <w:t>Subject-leader prep for staff meetings to develop T&amp;L/QFT</w:t>
            </w:r>
          </w:p>
          <w:p w14:paraId="31529882" w14:textId="5E42CFFF" w:rsidR="00571E31" w:rsidRPr="00F9631B" w:rsidRDefault="00571E31" w:rsidP="00B41C37">
            <w:pPr>
              <w:pStyle w:val="TableRow"/>
              <w:rPr>
                <w:color w:val="auto"/>
              </w:rPr>
            </w:pPr>
          </w:p>
          <w:p w14:paraId="0A437920" w14:textId="77777777" w:rsidR="00A07E34" w:rsidRPr="00F9631B" w:rsidRDefault="00A07E34" w:rsidP="00B41C37">
            <w:pPr>
              <w:pStyle w:val="TableRow"/>
              <w:rPr>
                <w:color w:val="auto"/>
              </w:rPr>
            </w:pPr>
          </w:p>
          <w:p w14:paraId="4A90FF80" w14:textId="38824BDF" w:rsidR="00A07E34" w:rsidRPr="00F9631B" w:rsidRDefault="00A07E34" w:rsidP="00B41C37">
            <w:pPr>
              <w:pStyle w:val="TableRow"/>
              <w:rPr>
                <w:color w:val="auto"/>
              </w:rPr>
            </w:pPr>
            <w:r w:rsidRPr="00F9631B">
              <w:rPr>
                <w:color w:val="auto"/>
              </w:rPr>
              <w:t>Speakers (DEAL etc.)</w:t>
            </w:r>
            <w:r w:rsidR="005A3C00" w:rsidRPr="00F9631B">
              <w:rPr>
                <w:color w:val="auto"/>
              </w:rPr>
              <w:t xml:space="preserve"> </w:t>
            </w:r>
          </w:p>
          <w:p w14:paraId="2447BA4D" w14:textId="77777777" w:rsidR="00A07E34" w:rsidRDefault="00A07E34" w:rsidP="00B41C37">
            <w:pPr>
              <w:pStyle w:val="TableRow"/>
              <w:rPr>
                <w:color w:val="C00000"/>
              </w:rPr>
            </w:pPr>
          </w:p>
          <w:p w14:paraId="13AC8B06" w14:textId="5AFFDC4C" w:rsidR="00A07E34" w:rsidRPr="00A07E34" w:rsidRDefault="00A07E34" w:rsidP="00571E31">
            <w:pPr>
              <w:pStyle w:val="TableRow"/>
              <w:ind w:left="0"/>
              <w:rPr>
                <w:color w:val="FFC00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37875" w14:textId="77777777" w:rsidR="00CD786B" w:rsidRDefault="00CD786B" w:rsidP="00CD786B">
            <w:pPr>
              <w:pStyle w:val="TableRowCentered"/>
              <w:jc w:val="left"/>
            </w:pPr>
            <w:r w:rsidRPr="00FF6C74">
              <w:t>E</w:t>
            </w:r>
            <w:r>
              <w:t>vidence from Education Endowment Foundation – Teaching and Learning Toolkit: Reading Comprehension= + 6 Months</w:t>
            </w:r>
          </w:p>
          <w:p w14:paraId="6A90466D" w14:textId="2F0FE709" w:rsidR="00CD786B" w:rsidRDefault="00CD786B" w:rsidP="00CD786B">
            <w:pPr>
              <w:pStyle w:val="TableRowCentered"/>
              <w:jc w:val="left"/>
            </w:pPr>
            <w:r w:rsidRPr="00FF6C74">
              <w:t>E</w:t>
            </w:r>
            <w:r>
              <w:t>vidence from Education Endowment Foundation – Teaching and Learning Toolkit: Writing Composition= + 6 Months</w:t>
            </w:r>
          </w:p>
          <w:p w14:paraId="5D5E1821" w14:textId="2B541403" w:rsidR="00CD786B" w:rsidRPr="00FF6C74" w:rsidRDefault="00FF6C74" w:rsidP="00FF6C74">
            <w:pPr>
              <w:pStyle w:val="TableRowCentered"/>
              <w:jc w:val="left"/>
            </w:pPr>
            <w:r w:rsidRPr="00FF6C74">
              <w:t>E</w:t>
            </w:r>
            <w:r>
              <w:t>vidence from Education Endowment Foundation: Putting Evidence to Work-A School’s Guide to Implementation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D933A" w14:textId="77777777" w:rsidR="00CD786B" w:rsidRDefault="000E49DF" w:rsidP="00B41C37">
            <w:pPr>
              <w:pStyle w:val="TableRowCentered"/>
              <w:jc w:val="left"/>
              <w:rPr>
                <w:sz w:val="22"/>
              </w:rPr>
            </w:pPr>
            <w:r>
              <w:rPr>
                <w:sz w:val="22"/>
              </w:rPr>
              <w:t>1, 2</w:t>
            </w:r>
            <w:r w:rsidR="00B41C37">
              <w:rPr>
                <w:sz w:val="22"/>
              </w:rPr>
              <w:t xml:space="preserve">, </w:t>
            </w:r>
          </w:p>
          <w:p w14:paraId="606C8AEB" w14:textId="77777777" w:rsidR="001045C1" w:rsidRDefault="001045C1" w:rsidP="00B41C37">
            <w:pPr>
              <w:pStyle w:val="TableRowCentered"/>
              <w:jc w:val="left"/>
              <w:rPr>
                <w:sz w:val="22"/>
              </w:rPr>
            </w:pPr>
          </w:p>
          <w:p w14:paraId="7DD0979B" w14:textId="4EEC150B" w:rsidR="001045C1" w:rsidRDefault="001045C1" w:rsidP="005A3C00">
            <w:pPr>
              <w:pStyle w:val="TableRowCentered"/>
              <w:ind w:left="0"/>
              <w:jc w:val="left"/>
              <w:rPr>
                <w:sz w:val="22"/>
              </w:rPr>
            </w:pPr>
          </w:p>
        </w:tc>
      </w:tr>
      <w:tr w:rsidR="00384120"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F098C" w14:textId="77777777" w:rsidR="00384120" w:rsidRDefault="00B41C37" w:rsidP="001E574E">
            <w:pPr>
              <w:pStyle w:val="TableRow"/>
              <w:ind w:left="0"/>
            </w:pPr>
            <w:r>
              <w:t>CPD Engagement</w:t>
            </w:r>
          </w:p>
          <w:p w14:paraId="71FD3C4A" w14:textId="4D66A5DB" w:rsidR="00A07E34" w:rsidRPr="00A07E34" w:rsidRDefault="00A07E34" w:rsidP="001E574E">
            <w:pPr>
              <w:pStyle w:val="TableRow"/>
              <w:ind w:left="0"/>
              <w:rPr>
                <w:color w:val="C00000"/>
              </w:rPr>
            </w:pPr>
          </w:p>
          <w:p w14:paraId="2A7D551E" w14:textId="1071DC67" w:rsidR="00A07E34" w:rsidRPr="00111241" w:rsidRDefault="00A07E34" w:rsidP="00A07E34">
            <w:pPr>
              <w:pStyle w:val="TableRow"/>
              <w:ind w:left="0"/>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4A7A87C6" w:rsidR="00384120" w:rsidRDefault="00C55F89" w:rsidP="00384120">
            <w:pPr>
              <w:pStyle w:val="TableRowCentered"/>
              <w:jc w:val="left"/>
              <w:rPr>
                <w:sz w:val="22"/>
              </w:rPr>
            </w:pPr>
            <w:r>
              <w:rPr>
                <w:sz w:val="22"/>
              </w:rPr>
              <w:t>E</w:t>
            </w:r>
            <w:r>
              <w:t>vidence from Education Endowment Foundation – Teaching and Learning Toolkit: Teaching Mastery = + 5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E50A" w14:textId="77777777" w:rsidR="00384120" w:rsidRDefault="00B41C37" w:rsidP="00384120">
            <w:pPr>
              <w:pStyle w:val="TableRowCentered"/>
              <w:jc w:val="left"/>
              <w:rPr>
                <w:sz w:val="22"/>
              </w:rPr>
            </w:pPr>
            <w:r>
              <w:rPr>
                <w:sz w:val="22"/>
              </w:rPr>
              <w:t>ALL</w:t>
            </w:r>
          </w:p>
          <w:p w14:paraId="7EC3A0B9" w14:textId="77777777" w:rsidR="001045C1" w:rsidRDefault="001045C1" w:rsidP="00384120">
            <w:pPr>
              <w:pStyle w:val="TableRowCentered"/>
              <w:jc w:val="left"/>
              <w:rPr>
                <w:sz w:val="22"/>
              </w:rPr>
            </w:pPr>
          </w:p>
          <w:p w14:paraId="2A7D5520" w14:textId="1C8D4903" w:rsidR="001045C1" w:rsidRDefault="001045C1" w:rsidP="00384120">
            <w:pPr>
              <w:pStyle w:val="TableRowCentered"/>
              <w:jc w:val="left"/>
              <w:rPr>
                <w:sz w:val="22"/>
              </w:rPr>
            </w:pPr>
          </w:p>
        </w:tc>
      </w:tr>
      <w:tr w:rsidR="001E574E" w14:paraId="590A516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757" w14:textId="77777777" w:rsidR="001E574E" w:rsidRDefault="001E574E" w:rsidP="001E574E">
            <w:pPr>
              <w:pStyle w:val="TableRow"/>
              <w:ind w:left="0"/>
            </w:pPr>
            <w:r w:rsidRPr="00911F23">
              <w:t>ECT Mentoring and CPD</w:t>
            </w:r>
          </w:p>
          <w:p w14:paraId="3A58C1ED" w14:textId="63806625" w:rsidR="001045C1" w:rsidRPr="00A07E34" w:rsidRDefault="001045C1" w:rsidP="001E574E">
            <w:pPr>
              <w:pStyle w:val="TableRow"/>
              <w:ind w:left="0"/>
              <w:rPr>
                <w:color w:val="C0000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8E750" w14:textId="5905B92C" w:rsidR="001E574E" w:rsidRDefault="00911F23" w:rsidP="00384120">
            <w:pPr>
              <w:pStyle w:val="TableRowCentered"/>
              <w:jc w:val="left"/>
            </w:pPr>
            <w:r>
              <w:rPr>
                <w:sz w:val="22"/>
              </w:rPr>
              <w:t>E</w:t>
            </w:r>
            <w:r>
              <w:t>vidence from Education Endowment Foundation: Effective Professional Development</w:t>
            </w:r>
          </w:p>
          <w:p w14:paraId="7A1481D4" w14:textId="5DDF1AED" w:rsidR="00911F23" w:rsidRDefault="00911F23" w:rsidP="0038412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ABC5" w14:textId="77777777" w:rsidR="001E574E" w:rsidRDefault="008021B6" w:rsidP="00384120">
            <w:pPr>
              <w:pStyle w:val="TableRowCentered"/>
              <w:jc w:val="left"/>
              <w:rPr>
                <w:sz w:val="22"/>
              </w:rPr>
            </w:pPr>
            <w:r>
              <w:rPr>
                <w:sz w:val="22"/>
              </w:rPr>
              <w:t>1, (2)</w:t>
            </w:r>
          </w:p>
          <w:p w14:paraId="6289924A" w14:textId="77777777" w:rsidR="001045C1" w:rsidRDefault="001045C1" w:rsidP="00384120">
            <w:pPr>
              <w:pStyle w:val="TableRowCentered"/>
              <w:jc w:val="left"/>
              <w:rPr>
                <w:sz w:val="22"/>
              </w:rPr>
            </w:pPr>
          </w:p>
          <w:p w14:paraId="7FC58EF5" w14:textId="06D76342" w:rsidR="001045C1" w:rsidRDefault="001045C1" w:rsidP="00384120">
            <w:pPr>
              <w:pStyle w:val="TableRowCentered"/>
              <w:jc w:val="left"/>
              <w:rPr>
                <w:sz w:val="22"/>
              </w:rPr>
            </w:pPr>
          </w:p>
        </w:tc>
      </w:tr>
      <w:tr w:rsidR="00C55F89" w14:paraId="15687C9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95C7" w14:textId="5EF79503" w:rsidR="00C55F89" w:rsidRDefault="00C55F89" w:rsidP="00C55F89">
            <w:pPr>
              <w:pStyle w:val="TableRow"/>
              <w:ind w:left="0"/>
            </w:pPr>
            <w:r>
              <w:t xml:space="preserve">Role of </w:t>
            </w:r>
            <w:r w:rsidR="00C83A8B">
              <w:t>Pupil Premium</w:t>
            </w:r>
            <w:r>
              <w:t xml:space="preserve"> lead</w:t>
            </w:r>
          </w:p>
          <w:p w14:paraId="2B31F668" w14:textId="4A691400" w:rsidR="00A07E34" w:rsidRDefault="00C55F89" w:rsidP="00E42524">
            <w:pPr>
              <w:pStyle w:val="TableRow"/>
              <w:ind w:left="0"/>
            </w:pPr>
            <w:r>
              <w:t>Subject Leadership Time (cost of cover)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AC21" w14:textId="6D13D0BC" w:rsidR="00C55F89" w:rsidRDefault="00C55F89" w:rsidP="00384120">
            <w:pPr>
              <w:pStyle w:val="TableRowCentered"/>
              <w:jc w:val="left"/>
              <w:rPr>
                <w:sz w:val="22"/>
              </w:rPr>
            </w:pPr>
            <w:r>
              <w:t xml:space="preserve">Evidence from Education Endowment Foundation - The Guide to </w:t>
            </w:r>
            <w:r w:rsidR="00C83A8B">
              <w:t>Pupil Premium</w:t>
            </w:r>
            <w:r>
              <w:t>: A tiered approach To Spending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6273C" w14:textId="77777777" w:rsidR="00C55F89" w:rsidRDefault="00C55F89" w:rsidP="00384120">
            <w:pPr>
              <w:pStyle w:val="TableRowCentered"/>
              <w:jc w:val="left"/>
              <w:rPr>
                <w:sz w:val="22"/>
              </w:rPr>
            </w:pPr>
            <w:r>
              <w:rPr>
                <w:sz w:val="22"/>
              </w:rPr>
              <w:t>ALL</w:t>
            </w:r>
          </w:p>
          <w:p w14:paraId="7EC6383D" w14:textId="385E5240" w:rsidR="001045C1" w:rsidRDefault="001045C1" w:rsidP="00E42524">
            <w:pPr>
              <w:pStyle w:val="TableRow"/>
              <w:ind w:left="0"/>
              <w:rPr>
                <w:sz w:val="22"/>
              </w:rPr>
            </w:pPr>
          </w:p>
        </w:tc>
      </w:tr>
      <w:tr w:rsidR="00C55F89" w14:paraId="529421E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2F9E7" w14:textId="605D65F6" w:rsidR="000727E3" w:rsidRDefault="00C55F89" w:rsidP="000727E3">
            <w:pPr>
              <w:pStyle w:val="TableRow"/>
              <w:ind w:left="0"/>
            </w:pPr>
            <w:r>
              <w:t>Phonics CPD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ACD3" w14:textId="276E16AF" w:rsidR="000A174E" w:rsidRDefault="000A174E" w:rsidP="00384120">
            <w:pPr>
              <w:pStyle w:val="TableRowCentered"/>
              <w:jc w:val="left"/>
            </w:pPr>
            <w:r>
              <w:t>On-going Phonics CPD and delivery on Sounds-Write SSP.</w:t>
            </w:r>
          </w:p>
          <w:p w14:paraId="4E69E56A" w14:textId="7C805AC8" w:rsidR="00C55F89" w:rsidRDefault="008021B6" w:rsidP="00384120">
            <w:pPr>
              <w:pStyle w:val="TableRowCentered"/>
              <w:jc w:val="left"/>
            </w:pPr>
            <w:r>
              <w:t>This will also enable more consistent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F20C7" w14:textId="77777777" w:rsidR="00C55F89" w:rsidRDefault="00C55F89" w:rsidP="00384120">
            <w:pPr>
              <w:pStyle w:val="TableRowCentered"/>
              <w:jc w:val="left"/>
              <w:rPr>
                <w:sz w:val="22"/>
              </w:rPr>
            </w:pPr>
            <w:r>
              <w:rPr>
                <w:sz w:val="22"/>
              </w:rPr>
              <w:t>1</w:t>
            </w:r>
          </w:p>
          <w:p w14:paraId="4F92ECD2" w14:textId="668B512D" w:rsidR="000727E3" w:rsidRDefault="000727E3" w:rsidP="000727E3">
            <w:pPr>
              <w:pStyle w:val="TableRowCentered"/>
              <w:jc w:val="left"/>
              <w:rPr>
                <w:sz w:val="22"/>
              </w:rPr>
            </w:pPr>
          </w:p>
        </w:tc>
      </w:tr>
    </w:tbl>
    <w:p w14:paraId="2A7D5522" w14:textId="77777777" w:rsidR="00E66558" w:rsidRDefault="00E66558">
      <w:pPr>
        <w:keepNext/>
        <w:spacing w:after="60"/>
        <w:outlineLvl w:val="1"/>
      </w:pPr>
    </w:p>
    <w:p w14:paraId="2A7D5523" w14:textId="0856E91B" w:rsidR="00E66558" w:rsidRDefault="009D71E8">
      <w:pPr>
        <w:rPr>
          <w:b/>
          <w:bCs/>
          <w:color w:val="104F75"/>
          <w:sz w:val="28"/>
          <w:szCs w:val="28"/>
        </w:rPr>
      </w:pPr>
      <w:r>
        <w:rPr>
          <w:b/>
          <w:bCs/>
          <w:color w:val="104F75"/>
          <w:sz w:val="28"/>
          <w:szCs w:val="28"/>
        </w:rPr>
        <w:t>Targeted</w:t>
      </w:r>
      <w:r w:rsidR="00325143">
        <w:rPr>
          <w:b/>
          <w:bCs/>
          <w:color w:val="104F75"/>
          <w:sz w:val="28"/>
          <w:szCs w:val="28"/>
        </w:rPr>
        <w:t xml:space="preserve"> academic support </w:t>
      </w:r>
    </w:p>
    <w:p w14:paraId="2A7D5524" w14:textId="48EBADA0" w:rsidR="00E66558" w:rsidRDefault="009D71E8">
      <w:r w:rsidRPr="004A43AD">
        <w:t xml:space="preserve">Budgeted cost: </w:t>
      </w:r>
      <w:r w:rsidR="005A0641" w:rsidRPr="000E15D4">
        <w:rPr>
          <w:color w:val="auto"/>
        </w:rPr>
        <w:t>£</w:t>
      </w:r>
      <w:r w:rsidR="00DE083E">
        <w:rPr>
          <w:color w:val="auto"/>
        </w:rPr>
        <w:t>39,655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C55F89" w14:paraId="6E502427" w14:textId="77777777" w:rsidTr="00043DE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D0F92" w14:textId="4206760C" w:rsidR="00C55F89" w:rsidRDefault="00C55F89" w:rsidP="00384120">
            <w:pPr>
              <w:rPr>
                <w:rFonts w:cs="Arial"/>
              </w:rPr>
            </w:pPr>
            <w:r>
              <w:t>Additional support for children requiring interventio</w:t>
            </w:r>
            <w:r w:rsidR="000F3803">
              <w:t>n (1:1 and small group support) provided by TAs and Teachers.</w:t>
            </w:r>
          </w:p>
          <w:p w14:paraId="74815F23" w14:textId="74010602" w:rsidR="00C55F89" w:rsidRDefault="000F3803" w:rsidP="000F3803">
            <w:r>
              <w:t>(</w:t>
            </w:r>
            <w:r w:rsidR="00C55F89" w:rsidRPr="000F3803">
              <w:t>Class</w:t>
            </w:r>
            <w:r w:rsidR="00D93DB9">
              <w:t xml:space="preserve"> </w:t>
            </w:r>
            <w:r w:rsidR="00C55F89" w:rsidRPr="000F3803">
              <w:t>teachers are released for one lesson per week to carry this out.</w:t>
            </w:r>
            <w:r>
              <w:t>)</w:t>
            </w:r>
          </w:p>
          <w:p w14:paraId="2258DCF3" w14:textId="77777777" w:rsidR="00D93DB9" w:rsidRDefault="00D93DB9" w:rsidP="000F3803"/>
          <w:p w14:paraId="6B9AEF03" w14:textId="77777777" w:rsidR="00D93DB9" w:rsidRDefault="00D93DB9" w:rsidP="000F3803"/>
          <w:p w14:paraId="3B295423" w14:textId="754177B9" w:rsidR="00D42C84" w:rsidRPr="000169CB" w:rsidRDefault="00D42C84" w:rsidP="000F3803">
            <w:r w:rsidRPr="000169CB">
              <w:t xml:space="preserve">Small group Tuition </w:t>
            </w:r>
          </w:p>
          <w:p w14:paraId="3815E5DB" w14:textId="77777777" w:rsidR="00D93DB9" w:rsidRDefault="00D93DB9" w:rsidP="000E15D4">
            <w:pPr>
              <w:rPr>
                <w:rFonts w:cs="Arial"/>
              </w:rPr>
            </w:pPr>
          </w:p>
          <w:p w14:paraId="48125C3B" w14:textId="4EAC03AD" w:rsidR="00506546" w:rsidRPr="00C94CDB" w:rsidRDefault="000F3803" w:rsidP="000E15D4">
            <w:pPr>
              <w:rPr>
                <w:rFonts w:cs="Arial"/>
                <w:color w:val="auto"/>
              </w:rPr>
            </w:pPr>
            <w:r>
              <w:rPr>
                <w:rFonts w:cs="Arial"/>
              </w:rPr>
              <w:t>Pastoral support and i</w:t>
            </w:r>
            <w:r w:rsidRPr="00F05004">
              <w:rPr>
                <w:rFonts w:cs="Arial"/>
              </w:rPr>
              <w:t xml:space="preserve">ndividual and group tuition in reading, writing and maths in class and withdrawal </w:t>
            </w:r>
            <w:r>
              <w:rPr>
                <w:rFonts w:cs="Arial"/>
              </w:rPr>
              <w:t xml:space="preserve">– </w:t>
            </w:r>
            <w:r w:rsidRPr="00325143">
              <w:rPr>
                <w:rFonts w:cs="Arial"/>
                <w:color w:val="auto"/>
              </w:rPr>
              <w:t xml:space="preserve">HLTAs 20 hours 4x5hours (one in each year group).  </w:t>
            </w:r>
          </w:p>
        </w:tc>
        <w:tc>
          <w:tcPr>
            <w:tcW w:w="425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ABB5A75" w14:textId="77777777" w:rsidR="00C55F89" w:rsidRDefault="00C55F89" w:rsidP="00384120">
            <w:pPr>
              <w:pStyle w:val="TableRowCentered"/>
              <w:jc w:val="left"/>
            </w:pPr>
            <w:r>
              <w:t>Evidence from Education Endowment Foundation – Teaching and Learning Toolkit: - Individualised instruction = + 4 Months - One-to-one tuition = +5 months - Metacognition &amp; self-regulation = +7 Months - Small group tuition = +4 Months - Teaching assistant supervision = +4 Months</w:t>
            </w:r>
          </w:p>
          <w:p w14:paraId="71642217" w14:textId="77777777" w:rsidR="001D3A70" w:rsidRDefault="001D3A70" w:rsidP="00384120">
            <w:pPr>
              <w:pStyle w:val="TableRowCentered"/>
              <w:jc w:val="left"/>
            </w:pPr>
          </w:p>
          <w:p w14:paraId="54AB014F" w14:textId="37C23BBF" w:rsidR="001D3A70" w:rsidRDefault="005A3C00" w:rsidP="00384120">
            <w:pPr>
              <w:pStyle w:val="TableRowCentered"/>
              <w:jc w:val="left"/>
            </w:pPr>
            <w:r>
              <w:t>2 days of teacher to cover classes plus preparation time</w:t>
            </w:r>
          </w:p>
          <w:p w14:paraId="45E04367" w14:textId="77777777" w:rsidR="00D93DB9" w:rsidRDefault="00D93DB9" w:rsidP="00D93DB9">
            <w:pPr>
              <w:rPr>
                <w:color w:val="FF0000"/>
              </w:rPr>
            </w:pPr>
          </w:p>
          <w:p w14:paraId="0DA62048" w14:textId="24BADDBB" w:rsidR="000E15D4" w:rsidRPr="000E15D4" w:rsidRDefault="000E15D4" w:rsidP="00384120">
            <w:pPr>
              <w:pStyle w:val="TableRowCentered"/>
              <w:jc w:val="left"/>
              <w:rPr>
                <w:color w:val="FF0000"/>
              </w:rPr>
            </w:pPr>
          </w:p>
          <w:p w14:paraId="4299D612" w14:textId="77777777" w:rsidR="000E15D4" w:rsidRPr="000E15D4" w:rsidRDefault="000E15D4" w:rsidP="00384120">
            <w:pPr>
              <w:pStyle w:val="TableRowCentered"/>
              <w:jc w:val="left"/>
              <w:rPr>
                <w:color w:val="FF0000"/>
              </w:rPr>
            </w:pPr>
          </w:p>
          <w:p w14:paraId="65638E52" w14:textId="77777777" w:rsidR="000E15D4" w:rsidRDefault="006C00AC" w:rsidP="00384120">
            <w:pPr>
              <w:pStyle w:val="TableRowCentered"/>
              <w:jc w:val="left"/>
              <w:rPr>
                <w:sz w:val="22"/>
              </w:rPr>
            </w:pPr>
            <w:r>
              <w:rPr>
                <w:sz w:val="22"/>
              </w:rPr>
              <w:t>20 hours HLTA</w:t>
            </w:r>
          </w:p>
          <w:p w14:paraId="7CE1DE3B" w14:textId="77777777" w:rsidR="00E42524" w:rsidRDefault="00E42524" w:rsidP="00384120">
            <w:pPr>
              <w:pStyle w:val="TableRowCentered"/>
              <w:jc w:val="left"/>
              <w:rPr>
                <w:sz w:val="22"/>
              </w:rPr>
            </w:pPr>
          </w:p>
          <w:p w14:paraId="4B378FB0" w14:textId="77777777" w:rsidR="00E42524" w:rsidRDefault="00E42524" w:rsidP="00384120">
            <w:pPr>
              <w:pStyle w:val="TableRowCentered"/>
              <w:jc w:val="left"/>
              <w:rPr>
                <w:sz w:val="22"/>
              </w:rPr>
            </w:pPr>
          </w:p>
          <w:p w14:paraId="763AF1F2" w14:textId="77777777" w:rsidR="00E42524" w:rsidRDefault="00E42524" w:rsidP="00384120">
            <w:pPr>
              <w:pStyle w:val="TableRowCentered"/>
              <w:jc w:val="left"/>
              <w:rPr>
                <w:sz w:val="22"/>
              </w:rPr>
            </w:pPr>
          </w:p>
          <w:p w14:paraId="03692F8F" w14:textId="28AB8450" w:rsidR="00E42524" w:rsidRDefault="00E42524" w:rsidP="00384120">
            <w:pPr>
              <w:pStyle w:val="TableRowCentered"/>
              <w:jc w:val="left"/>
              <w:rPr>
                <w:sz w:val="22"/>
              </w:rPr>
            </w:pPr>
            <w:r>
              <w:rPr>
                <w:sz w:val="22"/>
              </w:rPr>
              <w:t>20 hours HLTA</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38402" w14:textId="40B425EE" w:rsidR="00C55F89" w:rsidRDefault="00C55F89" w:rsidP="00384120">
            <w:pPr>
              <w:pStyle w:val="TableRowCentered"/>
              <w:jc w:val="left"/>
              <w:rPr>
                <w:sz w:val="22"/>
              </w:rPr>
            </w:pPr>
            <w:r>
              <w:rPr>
                <w:sz w:val="22"/>
              </w:rPr>
              <w:t>1, 2, 3, 5</w:t>
            </w:r>
          </w:p>
          <w:p w14:paraId="5A2000C3" w14:textId="7918F2B9" w:rsidR="0049632F" w:rsidRDefault="0049632F" w:rsidP="00384120">
            <w:pPr>
              <w:pStyle w:val="TableRowCentered"/>
              <w:jc w:val="left"/>
              <w:rPr>
                <w:sz w:val="22"/>
              </w:rPr>
            </w:pPr>
          </w:p>
          <w:p w14:paraId="7552388B" w14:textId="0D31020E" w:rsidR="003A0F3C" w:rsidRPr="00932486" w:rsidRDefault="00811FD0" w:rsidP="00932486">
            <w:pPr>
              <w:pStyle w:val="TableRowCentered"/>
              <w:jc w:val="left"/>
              <w:rPr>
                <w:sz w:val="22"/>
              </w:rPr>
            </w:pPr>
            <w:r>
              <w:rPr>
                <w:sz w:val="22"/>
              </w:rPr>
              <w:t>1, 2, 3, 5</w:t>
            </w:r>
          </w:p>
        </w:tc>
      </w:tr>
    </w:tbl>
    <w:p w14:paraId="2A7D5531" w14:textId="77777777" w:rsidR="00E66558" w:rsidRDefault="00E66558">
      <w:pPr>
        <w:spacing w:after="0"/>
        <w:rPr>
          <w:b/>
          <w:color w:val="104F75"/>
          <w:sz w:val="28"/>
          <w:szCs w:val="28"/>
        </w:rPr>
      </w:pPr>
    </w:p>
    <w:p w14:paraId="2A7D5532" w14:textId="2163D28C" w:rsidR="00E66558" w:rsidRDefault="00BC301C">
      <w:pPr>
        <w:rPr>
          <w:b/>
          <w:color w:val="104F75"/>
          <w:sz w:val="28"/>
          <w:szCs w:val="28"/>
        </w:rPr>
      </w:pPr>
      <w:r>
        <w:rPr>
          <w:b/>
          <w:color w:val="104F75"/>
          <w:sz w:val="28"/>
          <w:szCs w:val="28"/>
        </w:rPr>
        <w:t xml:space="preserve">Wider strategies </w:t>
      </w:r>
    </w:p>
    <w:p w14:paraId="288C1124" w14:textId="61F7BEDA" w:rsidR="005A0641" w:rsidRPr="001035E9" w:rsidRDefault="0095372D" w:rsidP="005A0641">
      <w:pPr>
        <w:spacing w:before="240" w:after="0"/>
        <w:rPr>
          <w:bCs/>
          <w:color w:val="auto"/>
          <w:sz w:val="28"/>
          <w:szCs w:val="28"/>
        </w:rPr>
      </w:pPr>
      <w:r w:rsidRPr="004A43AD">
        <w:rPr>
          <w:color w:val="auto"/>
        </w:rPr>
        <w:t xml:space="preserve">Budgeted cost: </w:t>
      </w:r>
      <w:r w:rsidR="005A0641" w:rsidRPr="00932486">
        <w:rPr>
          <w:color w:val="auto"/>
        </w:rPr>
        <w:t>£</w:t>
      </w:r>
      <w:r w:rsidR="00E42524" w:rsidRPr="00932486">
        <w:rPr>
          <w:color w:val="auto"/>
        </w:rPr>
        <w:t xml:space="preserve">13, </w:t>
      </w:r>
      <w:r w:rsidR="00DE083E" w:rsidRPr="00932486">
        <w:rPr>
          <w:color w:val="auto"/>
        </w:rPr>
        <w:t>3</w:t>
      </w:r>
      <w:r w:rsidR="00E42524" w:rsidRPr="00932486">
        <w:rPr>
          <w:color w:val="auto"/>
        </w:rPr>
        <w:t>73</w:t>
      </w:r>
    </w:p>
    <w:tbl>
      <w:tblPr>
        <w:tblW w:w="5000" w:type="pct"/>
        <w:tblCellMar>
          <w:left w:w="10" w:type="dxa"/>
          <w:right w:w="10" w:type="dxa"/>
        </w:tblCellMar>
        <w:tblLook w:val="04A0" w:firstRow="1" w:lastRow="0" w:firstColumn="1" w:lastColumn="0" w:noHBand="0" w:noVBand="1"/>
      </w:tblPr>
      <w:tblGrid>
        <w:gridCol w:w="2688"/>
        <w:gridCol w:w="4254"/>
        <w:gridCol w:w="2544"/>
      </w:tblGrid>
      <w:tr w:rsidR="00811FD0" w14:paraId="2A7D5537" w14:textId="77777777" w:rsidTr="00811FD0">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811FD0" w:rsidRDefault="00811FD0" w:rsidP="00811FD0">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811FD0" w:rsidRDefault="00811FD0" w:rsidP="00811FD0">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Pr>
          <w:p w14:paraId="623FE249" w14:textId="43737845" w:rsidR="00811FD0" w:rsidRDefault="00811FD0" w:rsidP="00811FD0">
            <w:pPr>
              <w:pStyle w:val="TableHeader"/>
              <w:jc w:val="left"/>
            </w:pPr>
            <w:r>
              <w:t>Challenge number(s) addressed</w:t>
            </w:r>
          </w:p>
        </w:tc>
      </w:tr>
      <w:tr w:rsidR="00811FD0" w14:paraId="30E88EC5" w14:textId="77777777" w:rsidTr="00811FD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89A43" w14:textId="06EB75A5" w:rsidR="00811FD0" w:rsidRPr="00F05004" w:rsidRDefault="000A174E" w:rsidP="000A174E">
            <w:pPr>
              <w:rPr>
                <w:rFonts w:cs="Arial"/>
              </w:rPr>
            </w:pPr>
            <w:r>
              <w:rPr>
                <w:rFonts w:cs="Arial"/>
              </w:rPr>
              <w:t xml:space="preserve">Focus on School Values, </w:t>
            </w:r>
            <w:r w:rsidR="00811FD0">
              <w:rPr>
                <w:rFonts w:cs="Arial"/>
              </w:rPr>
              <w:t>Secrets of Success</w:t>
            </w:r>
            <w:r>
              <w:rPr>
                <w:rFonts w:cs="Arial"/>
              </w:rPr>
              <w:t xml:space="preserve">, </w:t>
            </w:r>
            <w:r w:rsidRPr="00C94CDB">
              <w:rPr>
                <w:rFonts w:cs="Arial"/>
                <w:color w:val="auto"/>
              </w:rPr>
              <w:t>Zones of Regulation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2CCBC" w14:textId="0065C43D" w:rsidR="00811FD0" w:rsidRDefault="00811FD0" w:rsidP="00811FD0">
            <w:pPr>
              <w:pStyle w:val="TableRowCentered"/>
              <w:jc w:val="left"/>
              <w:rPr>
                <w:sz w:val="22"/>
              </w:rPr>
            </w:pPr>
            <w:r>
              <w:t xml:space="preserve">Evidence from Education Endowment Foundation – Teaching and Learning Toolkit: - Metacognition and Self-Regulation = + 7 Months </w:t>
            </w:r>
          </w:p>
        </w:tc>
        <w:tc>
          <w:tcPr>
            <w:tcW w:w="2544" w:type="dxa"/>
            <w:tcBorders>
              <w:top w:val="single" w:sz="4" w:space="0" w:color="000000"/>
              <w:left w:val="single" w:sz="4" w:space="0" w:color="000000"/>
              <w:bottom w:val="single" w:sz="4" w:space="0" w:color="000000"/>
              <w:right w:val="single" w:sz="4" w:space="0" w:color="000000"/>
            </w:tcBorders>
          </w:tcPr>
          <w:p w14:paraId="66D74DEE" w14:textId="3FD9B7AC" w:rsidR="00811FD0" w:rsidRDefault="00811FD0" w:rsidP="00811FD0">
            <w:pPr>
              <w:pStyle w:val="TableRowCentered"/>
              <w:jc w:val="left"/>
              <w:rPr>
                <w:sz w:val="22"/>
              </w:rPr>
            </w:pPr>
            <w:r>
              <w:rPr>
                <w:sz w:val="22"/>
              </w:rPr>
              <w:t>1, 3</w:t>
            </w:r>
          </w:p>
        </w:tc>
      </w:tr>
      <w:tr w:rsidR="00811FD0" w14:paraId="2A7D553B" w14:textId="77777777" w:rsidTr="00811FD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CDE256C" w:rsidR="00811FD0" w:rsidRDefault="00811FD0" w:rsidP="00811FD0">
            <w:r w:rsidRPr="00F05004">
              <w:rPr>
                <w:rFonts w:cs="Arial"/>
              </w:rPr>
              <w:lastRenderedPageBreak/>
              <w:t>Subsidised educational visits and visitors to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6E9F839" w:rsidR="00811FD0" w:rsidRDefault="00811FD0" w:rsidP="00811FD0">
            <w:pPr>
              <w:pStyle w:val="TableRowCentered"/>
              <w:jc w:val="left"/>
              <w:rPr>
                <w:sz w:val="22"/>
              </w:rPr>
            </w:pPr>
            <w:r w:rsidRPr="006428F2">
              <w:t xml:space="preserve">Evidence from Education Endowment Foundation - The Guide to </w:t>
            </w:r>
            <w:r>
              <w:t>Pupil Premium</w:t>
            </w:r>
            <w:r w:rsidRPr="006428F2">
              <w:t>:</w:t>
            </w:r>
            <w:r>
              <w:t xml:space="preserve"> A tiered approach To Spending.</w:t>
            </w:r>
          </w:p>
        </w:tc>
        <w:tc>
          <w:tcPr>
            <w:tcW w:w="2544" w:type="dxa"/>
            <w:tcBorders>
              <w:top w:val="single" w:sz="4" w:space="0" w:color="000000"/>
              <w:left w:val="single" w:sz="4" w:space="0" w:color="000000"/>
              <w:bottom w:val="single" w:sz="4" w:space="0" w:color="000000"/>
              <w:right w:val="single" w:sz="4" w:space="0" w:color="000000"/>
            </w:tcBorders>
          </w:tcPr>
          <w:p w14:paraId="1E681BB3" w14:textId="77777777" w:rsidR="00811FD0" w:rsidRPr="00DE083E" w:rsidRDefault="00811FD0" w:rsidP="00811FD0">
            <w:pPr>
              <w:pStyle w:val="TableRowCentered"/>
              <w:jc w:val="left"/>
            </w:pPr>
            <w:r w:rsidRPr="00DE083E">
              <w:t>1, 2, 3 and 5</w:t>
            </w:r>
          </w:p>
          <w:p w14:paraId="55546339" w14:textId="1501D034" w:rsidR="00811FD0" w:rsidRPr="00DE083E" w:rsidRDefault="00811FD0" w:rsidP="00E42524">
            <w:pPr>
              <w:pStyle w:val="TableRowCentered"/>
              <w:jc w:val="left"/>
            </w:pPr>
          </w:p>
        </w:tc>
      </w:tr>
      <w:tr w:rsidR="00811FD0" w14:paraId="12848E0D" w14:textId="77777777" w:rsidTr="00811FD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221F9" w14:textId="585B62CB" w:rsidR="00811FD0" w:rsidRPr="00F05004" w:rsidRDefault="00811FD0" w:rsidP="00811FD0">
            <w:pPr>
              <w:pStyle w:val="TableRow"/>
              <w:rPr>
                <w:rFonts w:cs="Arial"/>
              </w:rPr>
            </w:pPr>
            <w:r>
              <w:rPr>
                <w:rFonts w:cs="Arial"/>
              </w:rPr>
              <w:t>On-going investment in books and awards and prizes for reading (AR). Hot chocolate and Juice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E34B5" w14:textId="2011ABED" w:rsidR="00811FD0" w:rsidRDefault="00811FD0" w:rsidP="00811FD0">
            <w:pPr>
              <w:pStyle w:val="TableRowCentered"/>
              <w:jc w:val="left"/>
              <w:rPr>
                <w:sz w:val="22"/>
              </w:rPr>
            </w:pPr>
            <w:r>
              <w:t>EEF Improving Literacy and KS2 (Develop Pupil’s Language Capacity to support their reading and writing, Develop fluent Reading Capabilities)</w:t>
            </w:r>
          </w:p>
        </w:tc>
        <w:tc>
          <w:tcPr>
            <w:tcW w:w="2544" w:type="dxa"/>
            <w:tcBorders>
              <w:top w:val="single" w:sz="4" w:space="0" w:color="000000"/>
              <w:left w:val="single" w:sz="4" w:space="0" w:color="000000"/>
              <w:bottom w:val="single" w:sz="4" w:space="0" w:color="000000"/>
              <w:right w:val="single" w:sz="4" w:space="0" w:color="000000"/>
            </w:tcBorders>
          </w:tcPr>
          <w:p w14:paraId="3B0B597F" w14:textId="77777777" w:rsidR="00811FD0" w:rsidRPr="00DE083E" w:rsidRDefault="00811FD0" w:rsidP="00811FD0">
            <w:pPr>
              <w:pStyle w:val="TableRowCentered"/>
              <w:jc w:val="left"/>
              <w:rPr>
                <w:sz w:val="22"/>
              </w:rPr>
            </w:pPr>
            <w:r w:rsidRPr="00DE083E">
              <w:rPr>
                <w:sz w:val="22"/>
              </w:rPr>
              <w:t>1, 2</w:t>
            </w:r>
          </w:p>
          <w:p w14:paraId="46FE2834" w14:textId="26E2E876" w:rsidR="00811FD0" w:rsidRPr="00DE083E" w:rsidRDefault="00811FD0" w:rsidP="00E42524">
            <w:pPr>
              <w:pStyle w:val="TableRowCentered"/>
              <w:jc w:val="left"/>
              <w:rPr>
                <w:sz w:val="22"/>
              </w:rPr>
            </w:pPr>
          </w:p>
        </w:tc>
      </w:tr>
      <w:tr w:rsidR="00811FD0" w14:paraId="63B56ADB" w14:textId="77777777" w:rsidTr="00811FD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CBAC" w14:textId="2FB90A8F" w:rsidR="00811FD0" w:rsidRDefault="00811FD0" w:rsidP="00811FD0">
            <w:pPr>
              <w:pStyle w:val="TableRow"/>
              <w:ind w:left="0"/>
            </w:pPr>
            <w:r w:rsidRPr="00D2661B">
              <w:rPr>
                <w:rFonts w:cs="Arial"/>
              </w:rPr>
              <w:t>Learning mentor support</w:t>
            </w:r>
            <w:r>
              <w:rPr>
                <w:rFonts w:cs="Arial"/>
              </w:rPr>
              <w:t xml:space="preserve"> for children with social and emotional needs, which are creating barriers to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A22D1" w14:textId="77777777" w:rsidR="00811FD0" w:rsidRDefault="00811FD0" w:rsidP="00811FD0">
            <w:pPr>
              <w:pStyle w:val="TableRowCentered"/>
              <w:jc w:val="left"/>
            </w:pPr>
            <w:r>
              <w:t xml:space="preserve">Evidence from Education Endowment Foundation - The Guide to Pupil Premium: A tiered approach </w:t>
            </w:r>
            <w:proofErr w:type="gramStart"/>
            <w:r>
              <w:t>To</w:t>
            </w:r>
            <w:proofErr w:type="gramEnd"/>
            <w:r>
              <w:t xml:space="preserve"> Spending. Evidence from Education Endowment Foundation – Teaching and Learning Toolkit: Parental Engagement = + 4 Months.</w:t>
            </w:r>
          </w:p>
          <w:p w14:paraId="07BE659F" w14:textId="2AF347ED" w:rsidR="005412B6" w:rsidRDefault="005412B6" w:rsidP="005412B6">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tcPr>
          <w:p w14:paraId="3D752D3C" w14:textId="77777777" w:rsidR="00811FD0" w:rsidRPr="00DE083E" w:rsidRDefault="00811FD0" w:rsidP="00811FD0">
            <w:pPr>
              <w:pStyle w:val="TableRowCentered"/>
              <w:jc w:val="left"/>
            </w:pPr>
            <w:r w:rsidRPr="00DE083E">
              <w:t>1, 4 and 5</w:t>
            </w:r>
          </w:p>
          <w:p w14:paraId="5DFB65A6" w14:textId="77777777" w:rsidR="005412B6" w:rsidRPr="00DE083E" w:rsidRDefault="005412B6" w:rsidP="00811FD0">
            <w:pPr>
              <w:pStyle w:val="TableRowCentered"/>
              <w:jc w:val="left"/>
              <w:rPr>
                <w:color w:val="auto"/>
              </w:rPr>
            </w:pPr>
          </w:p>
          <w:p w14:paraId="3F10B1B6" w14:textId="77777777" w:rsidR="005412B6" w:rsidRPr="00DE083E" w:rsidRDefault="005412B6" w:rsidP="00811FD0">
            <w:pPr>
              <w:pStyle w:val="TableRowCentered"/>
              <w:jc w:val="left"/>
              <w:rPr>
                <w:color w:val="auto"/>
              </w:rPr>
            </w:pPr>
          </w:p>
          <w:p w14:paraId="6B4B3702" w14:textId="77777777" w:rsidR="005412B6" w:rsidRPr="00DE083E" w:rsidRDefault="005412B6" w:rsidP="00811FD0">
            <w:pPr>
              <w:pStyle w:val="TableRowCentered"/>
              <w:jc w:val="left"/>
              <w:rPr>
                <w:color w:val="auto"/>
              </w:rPr>
            </w:pPr>
          </w:p>
          <w:p w14:paraId="09171ACB" w14:textId="77777777" w:rsidR="005412B6" w:rsidRPr="00DE083E" w:rsidRDefault="005412B6" w:rsidP="00811FD0">
            <w:pPr>
              <w:pStyle w:val="TableRowCentered"/>
              <w:jc w:val="left"/>
              <w:rPr>
                <w:color w:val="auto"/>
              </w:rPr>
            </w:pPr>
          </w:p>
          <w:p w14:paraId="0375F848" w14:textId="77777777" w:rsidR="00506546" w:rsidRPr="00DE083E" w:rsidRDefault="00506546" w:rsidP="00811FD0">
            <w:pPr>
              <w:pStyle w:val="TableRowCentered"/>
              <w:jc w:val="left"/>
              <w:rPr>
                <w:color w:val="FF0000"/>
              </w:rPr>
            </w:pPr>
          </w:p>
          <w:p w14:paraId="3E0CB177" w14:textId="140FE47C" w:rsidR="00E45629" w:rsidRPr="00DE083E" w:rsidRDefault="00E45629" w:rsidP="00811FD0">
            <w:pPr>
              <w:pStyle w:val="TableRowCentered"/>
              <w:jc w:val="left"/>
            </w:pPr>
          </w:p>
        </w:tc>
      </w:tr>
      <w:tr w:rsidR="00811FD0" w14:paraId="0C6FF3C2" w14:textId="77777777" w:rsidTr="00811FD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F5B80" w14:textId="2FAC683B" w:rsidR="00811FD0" w:rsidRPr="00F05004" w:rsidRDefault="00811FD0" w:rsidP="00811FD0">
            <w:pPr>
              <w:pStyle w:val="TableRow"/>
              <w:rPr>
                <w:rFonts w:cs="Arial"/>
              </w:rPr>
            </w:pPr>
            <w:r>
              <w:t>School uniform and equipment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5EDD4" w14:textId="77777777" w:rsidR="00811FD0" w:rsidRDefault="00811FD0" w:rsidP="00811FD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tcPr>
          <w:p w14:paraId="07378361" w14:textId="77777777" w:rsidR="00811FD0" w:rsidRPr="00DE083E" w:rsidRDefault="00811FD0" w:rsidP="00811FD0">
            <w:pPr>
              <w:pStyle w:val="TableRowCentered"/>
              <w:jc w:val="left"/>
            </w:pPr>
            <w:r w:rsidRPr="00DE083E">
              <w:t>3 and 5</w:t>
            </w:r>
          </w:p>
          <w:p w14:paraId="26B0E8C9" w14:textId="1E4A44CF" w:rsidR="00811FD0" w:rsidRPr="00DE083E" w:rsidRDefault="00811FD0" w:rsidP="00506546">
            <w:pPr>
              <w:pStyle w:val="TableRowCentered"/>
              <w:jc w:val="left"/>
            </w:pPr>
          </w:p>
        </w:tc>
      </w:tr>
      <w:tr w:rsidR="00811FD0" w14:paraId="2A7D553F" w14:textId="77777777" w:rsidTr="00811FD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FB47380" w:rsidR="00811FD0" w:rsidRDefault="00811FD0" w:rsidP="00811FD0">
            <w:pPr>
              <w:pStyle w:val="TableRow"/>
              <w:rPr>
                <w:i/>
                <w:sz w:val="22"/>
              </w:rPr>
            </w:pPr>
            <w:r w:rsidRPr="00F05004">
              <w:rPr>
                <w:rFonts w:cs="Arial"/>
              </w:rPr>
              <w:t>Subsidise attendance at out of school activity clubs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188F50E2" w:rsidR="00811FD0" w:rsidRDefault="00811FD0" w:rsidP="00811FD0">
            <w:pPr>
              <w:pStyle w:val="TableRowCentered"/>
              <w:jc w:val="left"/>
              <w:rPr>
                <w:sz w:val="22"/>
              </w:rPr>
            </w:pPr>
            <w:r>
              <w:t>Evidence from Education Endowment Foundation – Physical Activity</w:t>
            </w:r>
          </w:p>
        </w:tc>
        <w:tc>
          <w:tcPr>
            <w:tcW w:w="2544" w:type="dxa"/>
            <w:tcBorders>
              <w:top w:val="single" w:sz="4" w:space="0" w:color="000000"/>
              <w:left w:val="single" w:sz="4" w:space="0" w:color="000000"/>
              <w:bottom w:val="single" w:sz="4" w:space="0" w:color="000000"/>
              <w:right w:val="single" w:sz="4" w:space="0" w:color="000000"/>
            </w:tcBorders>
          </w:tcPr>
          <w:p w14:paraId="6B52B16C" w14:textId="77777777" w:rsidR="00811FD0" w:rsidRPr="00DE083E" w:rsidRDefault="00811FD0" w:rsidP="00932486">
            <w:pPr>
              <w:pStyle w:val="TableRowCentered"/>
              <w:jc w:val="left"/>
              <w:rPr>
                <w:color w:val="FF0000"/>
                <w:sz w:val="22"/>
              </w:rPr>
            </w:pPr>
          </w:p>
        </w:tc>
      </w:tr>
      <w:tr w:rsidR="00811FD0" w14:paraId="747FF26D" w14:textId="77777777" w:rsidTr="00811FD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F07BB" w14:textId="77777777" w:rsidR="00811FD0" w:rsidRDefault="00811FD0" w:rsidP="00811FD0">
            <w:pPr>
              <w:rPr>
                <w:rFonts w:cs="Arial"/>
              </w:rPr>
            </w:pPr>
            <w:r>
              <w:rPr>
                <w:rFonts w:cs="Arial"/>
              </w:rPr>
              <w:t>Purchase of new materials to aid progress across the curriculum</w:t>
            </w:r>
          </w:p>
          <w:p w14:paraId="49B860F5" w14:textId="3A759EA5" w:rsidR="00811FD0" w:rsidRPr="00932486" w:rsidRDefault="00811FD0" w:rsidP="00811FD0">
            <w:pPr>
              <w:rPr>
                <w:rFonts w:cs="Arial"/>
                <w:color w:val="auto"/>
              </w:rPr>
            </w:pPr>
            <w:r w:rsidRPr="00932486">
              <w:rPr>
                <w:rFonts w:cs="Arial"/>
                <w:color w:val="auto"/>
              </w:rPr>
              <w:t>IPads/Chromebooks</w:t>
            </w:r>
          </w:p>
          <w:p w14:paraId="186F7234" w14:textId="77777777" w:rsidR="00811FD0" w:rsidRDefault="00811FD0" w:rsidP="00811FD0">
            <w:pPr>
              <w:pStyle w:val="TableRow"/>
              <w:rPr>
                <w:rFonts w:cs="Arial"/>
              </w:rPr>
            </w:pPr>
            <w:r>
              <w:rPr>
                <w:rFonts w:cs="Arial"/>
              </w:rPr>
              <w:t>AR</w:t>
            </w:r>
          </w:p>
          <w:p w14:paraId="3C41616F" w14:textId="77777777" w:rsidR="00811FD0" w:rsidRDefault="00811FD0" w:rsidP="00811FD0">
            <w:pPr>
              <w:pStyle w:val="TableRow"/>
              <w:rPr>
                <w:rFonts w:cs="Arial"/>
              </w:rPr>
            </w:pPr>
          </w:p>
          <w:p w14:paraId="21E591D9" w14:textId="77777777" w:rsidR="00811FD0" w:rsidRDefault="00811FD0" w:rsidP="00811FD0">
            <w:pPr>
              <w:pStyle w:val="TableRow"/>
              <w:rPr>
                <w:rFonts w:cs="Arial"/>
              </w:rPr>
            </w:pPr>
          </w:p>
          <w:p w14:paraId="0931668D" w14:textId="09B87FB1" w:rsidR="001F7A5C" w:rsidRPr="00F05004" w:rsidRDefault="00811FD0" w:rsidP="00932486">
            <w:pPr>
              <w:pStyle w:val="TableRow"/>
              <w:rPr>
                <w:rFonts w:cs="Arial"/>
              </w:rPr>
            </w:pPr>
            <w:r>
              <w:rPr>
                <w:rFonts w:cs="Arial"/>
              </w:rPr>
              <w:t>Learning by Questions (Year 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A066A" w14:textId="2F6F482A" w:rsidR="00811FD0" w:rsidRDefault="00811FD0" w:rsidP="00811FD0">
            <w:pPr>
              <w:pStyle w:val="TableRowCentered"/>
              <w:jc w:val="left"/>
            </w:pPr>
            <w:r>
              <w:t>AR enables us to motivate and monitor and record how much students are reading and the level at which they are reading (and track progress over time). Data from the AR programme is also used to identify whether students are still in need of the other specific literacy interventions listed.</w:t>
            </w:r>
          </w:p>
          <w:p w14:paraId="43FB98EE" w14:textId="77777777" w:rsidR="00811FD0" w:rsidRDefault="00811FD0" w:rsidP="00811FD0">
            <w:pPr>
              <w:pStyle w:val="TableRowCentered"/>
              <w:jc w:val="left"/>
            </w:pPr>
            <w:r>
              <w:t>AR: Evidence from Education Endowment Foundation – Research Results= + 3 Months</w:t>
            </w:r>
          </w:p>
          <w:p w14:paraId="0AAEED0D" w14:textId="77777777" w:rsidR="001F7A5C" w:rsidRDefault="001F7A5C" w:rsidP="00811FD0">
            <w:pPr>
              <w:pStyle w:val="TableRowCentered"/>
              <w:jc w:val="left"/>
            </w:pPr>
          </w:p>
          <w:p w14:paraId="5D08AB6D" w14:textId="77777777" w:rsidR="001F7A5C" w:rsidRDefault="001F7A5C" w:rsidP="00811FD0">
            <w:pPr>
              <w:pStyle w:val="TableRowCentered"/>
              <w:jc w:val="left"/>
            </w:pPr>
          </w:p>
          <w:p w14:paraId="4737DE94" w14:textId="01C4AAA8" w:rsidR="001F7A5C" w:rsidRDefault="001F7A5C" w:rsidP="001F7A5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tcPr>
          <w:p w14:paraId="67D56FCC" w14:textId="77777777" w:rsidR="00811FD0" w:rsidRPr="00DE083E" w:rsidRDefault="00811FD0" w:rsidP="00811FD0">
            <w:pPr>
              <w:pStyle w:val="TableRowCentered"/>
              <w:jc w:val="left"/>
              <w:rPr>
                <w:sz w:val="22"/>
              </w:rPr>
            </w:pPr>
          </w:p>
          <w:p w14:paraId="022EE624" w14:textId="77777777" w:rsidR="00811FD0" w:rsidRPr="00DE083E" w:rsidRDefault="00811FD0" w:rsidP="00811FD0">
            <w:pPr>
              <w:pStyle w:val="TableRowCentered"/>
              <w:jc w:val="left"/>
              <w:rPr>
                <w:sz w:val="22"/>
              </w:rPr>
            </w:pPr>
          </w:p>
          <w:p w14:paraId="5C3F9E4F" w14:textId="77777777" w:rsidR="00811FD0" w:rsidRPr="00DE083E" w:rsidRDefault="00811FD0" w:rsidP="00811FD0">
            <w:pPr>
              <w:pStyle w:val="TableRowCentered"/>
              <w:jc w:val="left"/>
              <w:rPr>
                <w:sz w:val="22"/>
              </w:rPr>
            </w:pPr>
          </w:p>
          <w:p w14:paraId="0FA9357D" w14:textId="78C12872" w:rsidR="00811FD0" w:rsidRPr="00DE083E" w:rsidRDefault="00811FD0" w:rsidP="00811FD0">
            <w:pPr>
              <w:pStyle w:val="TableRowCentered"/>
              <w:jc w:val="left"/>
              <w:rPr>
                <w:b/>
                <w:color w:val="FF0000"/>
                <w:sz w:val="22"/>
                <w:u w:val="single"/>
              </w:rPr>
            </w:pPr>
          </w:p>
          <w:p w14:paraId="6975BF65" w14:textId="77777777" w:rsidR="00811FD0" w:rsidRPr="00DE083E" w:rsidRDefault="00811FD0" w:rsidP="00811FD0">
            <w:pPr>
              <w:pStyle w:val="TableRowCentered"/>
              <w:jc w:val="left"/>
              <w:rPr>
                <w:sz w:val="22"/>
                <w:u w:val="single"/>
              </w:rPr>
            </w:pPr>
          </w:p>
          <w:p w14:paraId="653C6E5D" w14:textId="77777777" w:rsidR="00811FD0" w:rsidRPr="00DE083E" w:rsidRDefault="00811FD0" w:rsidP="00811FD0">
            <w:pPr>
              <w:pStyle w:val="TableRowCentered"/>
              <w:jc w:val="left"/>
              <w:rPr>
                <w:sz w:val="22"/>
                <w:u w:val="single"/>
              </w:rPr>
            </w:pPr>
          </w:p>
          <w:p w14:paraId="5A62DC78" w14:textId="77777777" w:rsidR="00811FD0" w:rsidRPr="00DE083E" w:rsidRDefault="00811FD0" w:rsidP="00811FD0">
            <w:pPr>
              <w:pStyle w:val="TableRowCentered"/>
              <w:jc w:val="left"/>
              <w:rPr>
                <w:sz w:val="22"/>
                <w:u w:val="single"/>
              </w:rPr>
            </w:pPr>
          </w:p>
          <w:p w14:paraId="4249EC16" w14:textId="77777777" w:rsidR="001F7A5C" w:rsidRPr="00DE083E" w:rsidRDefault="001F7A5C" w:rsidP="00811FD0">
            <w:pPr>
              <w:pStyle w:val="TableRowCentered"/>
              <w:jc w:val="left"/>
              <w:rPr>
                <w:color w:val="FF0000"/>
                <w:sz w:val="22"/>
              </w:rPr>
            </w:pPr>
          </w:p>
          <w:p w14:paraId="3E7D76D0" w14:textId="77777777" w:rsidR="001F7A5C" w:rsidRPr="00DE083E" w:rsidRDefault="001F7A5C" w:rsidP="00811FD0">
            <w:pPr>
              <w:pStyle w:val="TableRowCentered"/>
              <w:jc w:val="left"/>
              <w:rPr>
                <w:color w:val="FF0000"/>
                <w:sz w:val="22"/>
              </w:rPr>
            </w:pPr>
          </w:p>
          <w:p w14:paraId="0420290A" w14:textId="77777777" w:rsidR="001F7A5C" w:rsidRPr="00DE083E" w:rsidRDefault="001F7A5C" w:rsidP="00811FD0">
            <w:pPr>
              <w:pStyle w:val="TableRowCentered"/>
              <w:jc w:val="left"/>
              <w:rPr>
                <w:color w:val="FF0000"/>
                <w:sz w:val="22"/>
              </w:rPr>
            </w:pPr>
          </w:p>
          <w:p w14:paraId="6ECC5BAA" w14:textId="77777777" w:rsidR="001F7A5C" w:rsidRPr="00DE083E" w:rsidRDefault="001F7A5C" w:rsidP="00811FD0">
            <w:pPr>
              <w:pStyle w:val="TableRowCentered"/>
              <w:jc w:val="left"/>
              <w:rPr>
                <w:color w:val="FF0000"/>
                <w:sz w:val="22"/>
              </w:rPr>
            </w:pPr>
          </w:p>
          <w:p w14:paraId="56DBC670" w14:textId="77777777" w:rsidR="001F7A5C" w:rsidRPr="00DE083E" w:rsidRDefault="001F7A5C" w:rsidP="00811FD0">
            <w:pPr>
              <w:pStyle w:val="TableRowCentered"/>
              <w:jc w:val="left"/>
              <w:rPr>
                <w:color w:val="FF0000"/>
                <w:sz w:val="22"/>
              </w:rPr>
            </w:pPr>
          </w:p>
          <w:p w14:paraId="29BEA143" w14:textId="734B7134" w:rsidR="001F7A5C" w:rsidRPr="00DE083E" w:rsidRDefault="001F7A5C" w:rsidP="00811FD0">
            <w:pPr>
              <w:pStyle w:val="TableRowCentered"/>
              <w:jc w:val="left"/>
              <w:rPr>
                <w:sz w:val="22"/>
              </w:rPr>
            </w:pPr>
          </w:p>
        </w:tc>
      </w:tr>
    </w:tbl>
    <w:p w14:paraId="7C9FA1E2" w14:textId="77777777" w:rsidR="001035E9" w:rsidRDefault="001035E9" w:rsidP="00537FB7">
      <w:pPr>
        <w:rPr>
          <w:bCs/>
          <w:color w:val="auto"/>
          <w:sz w:val="28"/>
          <w:szCs w:val="28"/>
        </w:rPr>
      </w:pPr>
    </w:p>
    <w:p w14:paraId="7181FC34" w14:textId="3F547AE9" w:rsidR="00C945CC" w:rsidRPr="00C945CC" w:rsidRDefault="0057009D" w:rsidP="006C00AC">
      <w:pPr>
        <w:rPr>
          <w:bCs/>
          <w:color w:val="FF0000"/>
          <w:sz w:val="28"/>
          <w:szCs w:val="28"/>
        </w:rPr>
      </w:pPr>
      <w:r w:rsidRPr="004A43AD">
        <w:rPr>
          <w:bCs/>
          <w:color w:val="auto"/>
          <w:sz w:val="28"/>
          <w:szCs w:val="28"/>
        </w:rPr>
        <w:t xml:space="preserve">Total budgeted cost: </w:t>
      </w:r>
      <w:r w:rsidR="00932486">
        <w:rPr>
          <w:bCs/>
          <w:color w:val="auto"/>
          <w:sz w:val="28"/>
          <w:szCs w:val="28"/>
        </w:rPr>
        <w:t>£58, 470</w:t>
      </w:r>
    </w:p>
    <w:p w14:paraId="2A7D5542" w14:textId="77777777" w:rsidR="00E66558" w:rsidRDefault="009D71E8">
      <w:pPr>
        <w:pStyle w:val="Heading1"/>
      </w:pPr>
      <w:r>
        <w:lastRenderedPageBreak/>
        <w:t>Part B: Review of outcomes in the previous academic year</w:t>
      </w:r>
    </w:p>
    <w:p w14:paraId="2A7D5543" w14:textId="2CE772AF" w:rsidR="00E66558" w:rsidRDefault="00C83A8B">
      <w:pPr>
        <w:pStyle w:val="Heading2"/>
      </w:pPr>
      <w:r>
        <w:t>Pupil Premium</w:t>
      </w:r>
      <w:r w:rsidR="009D71E8">
        <w:t xml:space="preserve"> strategy outcomes</w:t>
      </w:r>
    </w:p>
    <w:p w14:paraId="2A7D5544" w14:textId="3F7E341F" w:rsidR="00E66558" w:rsidRDefault="009D71E8">
      <w:r>
        <w:t xml:space="preserve">This details the impact that our </w:t>
      </w:r>
      <w:r w:rsidR="00C83A8B">
        <w:t>Pupil Premium</w:t>
      </w:r>
      <w:r>
        <w:t xml:space="preserve"> activity had on pupils in the 202</w:t>
      </w:r>
      <w:r w:rsidR="00FA5428">
        <w:t>2</w:t>
      </w:r>
      <w:r>
        <w:t xml:space="preserve"> to 202</w:t>
      </w:r>
      <w:r w:rsidR="00FA5428">
        <w:t>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Style w:val="TableGrid"/>
              <w:tblW w:w="0" w:type="auto"/>
              <w:tblLook w:val="04A0" w:firstRow="1" w:lastRow="0" w:firstColumn="1" w:lastColumn="0" w:noHBand="0" w:noVBand="1"/>
            </w:tblPr>
            <w:tblGrid>
              <w:gridCol w:w="3524"/>
              <w:gridCol w:w="1878"/>
              <w:gridCol w:w="2088"/>
              <w:gridCol w:w="1777"/>
            </w:tblGrid>
            <w:tr w:rsidR="000C64D4" w:rsidRPr="00F05004" w14:paraId="4E154C8A" w14:textId="164CA390" w:rsidTr="000C64D4">
              <w:trPr>
                <w:trHeight w:val="281"/>
              </w:trPr>
              <w:tc>
                <w:tcPr>
                  <w:tcW w:w="7490" w:type="dxa"/>
                  <w:gridSpan w:val="3"/>
                  <w:shd w:val="clear" w:color="auto" w:fill="CCFFFF"/>
                </w:tcPr>
                <w:p w14:paraId="22EBE0A1" w14:textId="1E4E4FAA" w:rsidR="000C64D4" w:rsidRPr="00F05004" w:rsidRDefault="000C64D4" w:rsidP="004B2C52">
                  <w:pPr>
                    <w:widowControl w:val="0"/>
                    <w:tabs>
                      <w:tab w:val="left" w:pos="220"/>
                      <w:tab w:val="left" w:pos="720"/>
                    </w:tabs>
                    <w:autoSpaceDE w:val="0"/>
                    <w:autoSpaceDN w:val="0"/>
                    <w:adjustRightInd w:val="0"/>
                    <w:rPr>
                      <w:rFonts w:ascii="Arial" w:hAnsi="Arial" w:cs="Arial"/>
                      <w:b/>
                      <w:color w:val="0B0B0B"/>
                      <w:lang w:val="en-US"/>
                    </w:rPr>
                  </w:pPr>
                  <w:r>
                    <w:rPr>
                      <w:rFonts w:ascii="Arial" w:hAnsi="Arial" w:cs="Arial"/>
                      <w:b/>
                      <w:color w:val="0B0B0B"/>
                      <w:lang w:val="en-US"/>
                    </w:rPr>
                    <w:t>Attainment SATs 202</w:t>
                  </w:r>
                  <w:r w:rsidR="004B2C52">
                    <w:rPr>
                      <w:rFonts w:ascii="Arial" w:hAnsi="Arial" w:cs="Arial"/>
                      <w:b/>
                      <w:color w:val="0B0B0B"/>
                      <w:lang w:val="en-US"/>
                    </w:rPr>
                    <w:t>3</w:t>
                  </w:r>
                </w:p>
              </w:tc>
              <w:tc>
                <w:tcPr>
                  <w:tcW w:w="1777" w:type="dxa"/>
                  <w:shd w:val="clear" w:color="auto" w:fill="CCFFFF"/>
                </w:tcPr>
                <w:p w14:paraId="152B8589" w14:textId="77777777" w:rsidR="000C64D4" w:rsidRDefault="000C64D4" w:rsidP="008A7329">
                  <w:pPr>
                    <w:widowControl w:val="0"/>
                    <w:tabs>
                      <w:tab w:val="left" w:pos="220"/>
                      <w:tab w:val="left" w:pos="720"/>
                    </w:tabs>
                    <w:autoSpaceDE w:val="0"/>
                    <w:adjustRightInd w:val="0"/>
                    <w:rPr>
                      <w:rFonts w:cs="Arial"/>
                      <w:b/>
                      <w:color w:val="0B0B0B"/>
                      <w:lang w:val="en-US"/>
                    </w:rPr>
                  </w:pPr>
                </w:p>
              </w:tc>
            </w:tr>
            <w:tr w:rsidR="000C64D4" w:rsidRPr="00F05004" w14:paraId="08000D62" w14:textId="41AE916A" w:rsidTr="003F53E4">
              <w:trPr>
                <w:trHeight w:val="859"/>
              </w:trPr>
              <w:tc>
                <w:tcPr>
                  <w:tcW w:w="3524" w:type="dxa"/>
                </w:tcPr>
                <w:p w14:paraId="222631FC" w14:textId="77777777" w:rsidR="000C64D4" w:rsidRPr="00F05004" w:rsidRDefault="000C64D4" w:rsidP="009C1592">
                  <w:pPr>
                    <w:widowControl w:val="0"/>
                    <w:tabs>
                      <w:tab w:val="left" w:pos="220"/>
                      <w:tab w:val="left" w:pos="720"/>
                    </w:tabs>
                    <w:autoSpaceDE w:val="0"/>
                    <w:autoSpaceDN w:val="0"/>
                    <w:adjustRightInd w:val="0"/>
                    <w:rPr>
                      <w:rFonts w:ascii="Arial" w:hAnsi="Arial" w:cs="Arial"/>
                      <w:color w:val="0B0B0B"/>
                      <w:lang w:val="en-US"/>
                    </w:rPr>
                  </w:pPr>
                </w:p>
              </w:tc>
              <w:tc>
                <w:tcPr>
                  <w:tcW w:w="1878" w:type="dxa"/>
                  <w:vAlign w:val="center"/>
                </w:tcPr>
                <w:p w14:paraId="2E5860F2" w14:textId="4F146896" w:rsidR="000C64D4" w:rsidRPr="00F05004" w:rsidRDefault="000C64D4" w:rsidP="00263B51">
                  <w:pPr>
                    <w:widowControl w:val="0"/>
                    <w:tabs>
                      <w:tab w:val="left" w:pos="220"/>
                      <w:tab w:val="left" w:pos="720"/>
                    </w:tabs>
                    <w:autoSpaceDE w:val="0"/>
                    <w:autoSpaceDN w:val="0"/>
                    <w:adjustRightInd w:val="0"/>
                    <w:jc w:val="center"/>
                    <w:rPr>
                      <w:rFonts w:ascii="Arial" w:hAnsi="Arial" w:cs="Arial"/>
                      <w:color w:val="0B0B0B"/>
                      <w:lang w:val="en-US"/>
                    </w:rPr>
                  </w:pPr>
                  <w:r w:rsidRPr="00F05004">
                    <w:rPr>
                      <w:rFonts w:ascii="Arial" w:hAnsi="Arial" w:cs="Arial"/>
                      <w:color w:val="0B0B0B"/>
                      <w:lang w:val="en-US"/>
                    </w:rPr>
                    <w:t>Pupils eligible for PP in our school</w:t>
                  </w:r>
                  <w:r>
                    <w:rPr>
                      <w:rFonts w:ascii="Arial" w:hAnsi="Arial" w:cs="Arial"/>
                      <w:color w:val="0B0B0B"/>
                      <w:lang w:val="en-US"/>
                    </w:rPr>
                    <w:t xml:space="preserve"> who achieved the national standard in SATs 202</w:t>
                  </w:r>
                  <w:r w:rsidR="00263B51">
                    <w:rPr>
                      <w:rFonts w:ascii="Arial" w:hAnsi="Arial" w:cs="Arial"/>
                      <w:color w:val="0B0B0B"/>
                      <w:lang w:val="en-US"/>
                    </w:rPr>
                    <w:t>3</w:t>
                  </w:r>
                </w:p>
              </w:tc>
              <w:tc>
                <w:tcPr>
                  <w:tcW w:w="2088" w:type="dxa"/>
                  <w:vAlign w:val="center"/>
                </w:tcPr>
                <w:p w14:paraId="0F8BF9EF" w14:textId="4E08B341" w:rsidR="000C64D4" w:rsidRPr="00F05004" w:rsidRDefault="000C64D4" w:rsidP="00263B51">
                  <w:pPr>
                    <w:widowControl w:val="0"/>
                    <w:tabs>
                      <w:tab w:val="left" w:pos="220"/>
                      <w:tab w:val="left" w:pos="720"/>
                    </w:tabs>
                    <w:autoSpaceDE w:val="0"/>
                    <w:autoSpaceDN w:val="0"/>
                    <w:adjustRightInd w:val="0"/>
                    <w:jc w:val="center"/>
                    <w:rPr>
                      <w:rFonts w:ascii="Arial" w:hAnsi="Arial" w:cs="Arial"/>
                      <w:color w:val="0B0B0B"/>
                      <w:lang w:val="en-US"/>
                    </w:rPr>
                  </w:pPr>
                  <w:r w:rsidRPr="00A225BC">
                    <w:rPr>
                      <w:rFonts w:ascii="Arial" w:hAnsi="Arial" w:cs="Arial"/>
                      <w:color w:val="auto"/>
                      <w:lang w:val="en-US"/>
                    </w:rPr>
                    <w:t>National average of pupils eligible for PP who achieved the national standard in SATs 202</w:t>
                  </w:r>
                  <w:r w:rsidR="00263B51" w:rsidRPr="00A225BC">
                    <w:rPr>
                      <w:rFonts w:ascii="Arial" w:hAnsi="Arial" w:cs="Arial"/>
                      <w:color w:val="auto"/>
                      <w:lang w:val="en-US"/>
                    </w:rPr>
                    <w:t>3</w:t>
                  </w:r>
                </w:p>
              </w:tc>
              <w:tc>
                <w:tcPr>
                  <w:tcW w:w="1777" w:type="dxa"/>
                  <w:vAlign w:val="center"/>
                </w:tcPr>
                <w:p w14:paraId="610D75A2" w14:textId="572BBF7E" w:rsidR="000C64D4" w:rsidRPr="008A7329" w:rsidRDefault="000C64D4" w:rsidP="00263B51">
                  <w:pPr>
                    <w:widowControl w:val="0"/>
                    <w:tabs>
                      <w:tab w:val="left" w:pos="220"/>
                      <w:tab w:val="left" w:pos="720"/>
                    </w:tabs>
                    <w:autoSpaceDE w:val="0"/>
                    <w:adjustRightInd w:val="0"/>
                    <w:jc w:val="center"/>
                    <w:rPr>
                      <w:rFonts w:cs="Arial"/>
                      <w:color w:val="FF0000"/>
                      <w:lang w:val="en-US"/>
                    </w:rPr>
                  </w:pPr>
                  <w:r w:rsidRPr="000C64D4">
                    <w:rPr>
                      <w:rFonts w:ascii="Arial" w:hAnsi="Arial" w:cs="Arial"/>
                      <w:color w:val="auto"/>
                      <w:lang w:val="en-US"/>
                    </w:rPr>
                    <w:t>National average of pupils who achieved the national standard in SATs 202</w:t>
                  </w:r>
                  <w:r w:rsidR="00263B51">
                    <w:rPr>
                      <w:rFonts w:ascii="Arial" w:hAnsi="Arial" w:cs="Arial"/>
                      <w:color w:val="auto"/>
                      <w:lang w:val="en-US"/>
                    </w:rPr>
                    <w:t>3</w:t>
                  </w:r>
                </w:p>
              </w:tc>
            </w:tr>
            <w:tr w:rsidR="00AC1BA2" w:rsidRPr="00F05004" w14:paraId="1E1E4874" w14:textId="5C66B7CB" w:rsidTr="00AC1BA2">
              <w:trPr>
                <w:trHeight w:val="562"/>
              </w:trPr>
              <w:tc>
                <w:tcPr>
                  <w:tcW w:w="3524" w:type="dxa"/>
                  <w:vAlign w:val="center"/>
                </w:tcPr>
                <w:p w14:paraId="050E2DFD" w14:textId="77777777" w:rsidR="00AC1BA2" w:rsidRPr="00F05004" w:rsidRDefault="00AC1BA2" w:rsidP="00AC1BA2">
                  <w:pPr>
                    <w:widowControl w:val="0"/>
                    <w:tabs>
                      <w:tab w:val="left" w:pos="220"/>
                      <w:tab w:val="left" w:pos="720"/>
                    </w:tabs>
                    <w:autoSpaceDE w:val="0"/>
                    <w:autoSpaceDN w:val="0"/>
                    <w:adjustRightInd w:val="0"/>
                    <w:spacing w:before="120" w:after="120"/>
                    <w:jc w:val="center"/>
                    <w:rPr>
                      <w:rFonts w:ascii="Arial" w:hAnsi="Arial" w:cs="Arial"/>
                      <w:color w:val="0B0B0B"/>
                      <w:lang w:val="en-US"/>
                    </w:rPr>
                  </w:pPr>
                  <w:r w:rsidRPr="00F05004">
                    <w:rPr>
                      <w:rFonts w:ascii="Arial" w:hAnsi="Arial" w:cs="Arial"/>
                      <w:color w:val="0B0B0B"/>
                      <w:lang w:val="en-US"/>
                    </w:rPr>
                    <w:t xml:space="preserve">Percentage achieving combined National standard in reading, writing and </w:t>
                  </w:r>
                  <w:proofErr w:type="spellStart"/>
                  <w:r w:rsidRPr="00F05004">
                    <w:rPr>
                      <w:rFonts w:ascii="Arial" w:hAnsi="Arial" w:cs="Arial"/>
                      <w:color w:val="0B0B0B"/>
                      <w:lang w:val="en-US"/>
                    </w:rPr>
                    <w:t>maths</w:t>
                  </w:r>
                  <w:proofErr w:type="spellEnd"/>
                </w:p>
              </w:tc>
              <w:tc>
                <w:tcPr>
                  <w:tcW w:w="1878" w:type="dxa"/>
                  <w:vAlign w:val="center"/>
                </w:tcPr>
                <w:p w14:paraId="0C06FE08" w14:textId="18E483DA" w:rsidR="00DD3128" w:rsidRPr="000A174E" w:rsidRDefault="00DD3128" w:rsidP="00AC1BA2">
                  <w:pPr>
                    <w:widowControl w:val="0"/>
                    <w:tabs>
                      <w:tab w:val="left" w:pos="220"/>
                      <w:tab w:val="left" w:pos="720"/>
                    </w:tabs>
                    <w:autoSpaceDE w:val="0"/>
                    <w:autoSpaceDN w:val="0"/>
                    <w:adjustRightInd w:val="0"/>
                    <w:spacing w:after="0"/>
                    <w:jc w:val="center"/>
                    <w:rPr>
                      <w:rFonts w:ascii="Arial" w:hAnsi="Arial" w:cs="Arial"/>
                      <w:color w:val="FF0000"/>
                      <w:lang w:val="en-US"/>
                    </w:rPr>
                  </w:pPr>
                  <w:r>
                    <w:rPr>
                      <w:rFonts w:ascii="Arial" w:hAnsi="Arial" w:cs="Arial"/>
                      <w:color w:val="auto"/>
                      <w:lang w:val="en-US"/>
                    </w:rPr>
                    <w:t>42%</w:t>
                  </w:r>
                </w:p>
              </w:tc>
              <w:tc>
                <w:tcPr>
                  <w:tcW w:w="2088" w:type="dxa"/>
                  <w:vAlign w:val="center"/>
                </w:tcPr>
                <w:p w14:paraId="034C3873" w14:textId="33251813" w:rsidR="00AC1BA2" w:rsidRPr="00263B51" w:rsidRDefault="00AC1BA2" w:rsidP="00AC1BA2">
                  <w:pPr>
                    <w:widowControl w:val="0"/>
                    <w:tabs>
                      <w:tab w:val="left" w:pos="220"/>
                      <w:tab w:val="left" w:pos="720"/>
                    </w:tabs>
                    <w:autoSpaceDE w:val="0"/>
                    <w:autoSpaceDN w:val="0"/>
                    <w:adjustRightInd w:val="0"/>
                    <w:spacing w:after="0"/>
                    <w:jc w:val="center"/>
                    <w:rPr>
                      <w:rFonts w:ascii="Arial" w:hAnsi="Arial" w:cs="Arial"/>
                      <w:color w:val="auto"/>
                      <w:lang w:val="en-US"/>
                    </w:rPr>
                  </w:pPr>
                  <w:r w:rsidRPr="00AC1BA2">
                    <w:rPr>
                      <w:rFonts w:ascii="Arial" w:hAnsi="Arial" w:cs="Arial"/>
                      <w:color w:val="auto"/>
                      <w:lang w:val="en-US"/>
                    </w:rPr>
                    <w:t>44%</w:t>
                  </w:r>
                </w:p>
              </w:tc>
              <w:tc>
                <w:tcPr>
                  <w:tcW w:w="1777" w:type="dxa"/>
                  <w:vAlign w:val="center"/>
                </w:tcPr>
                <w:p w14:paraId="6BA5CED2" w14:textId="2BB686A3" w:rsidR="00AC1BA2" w:rsidRPr="00740A03" w:rsidRDefault="00AC1BA2" w:rsidP="00AC1BA2">
                  <w:pPr>
                    <w:widowControl w:val="0"/>
                    <w:tabs>
                      <w:tab w:val="left" w:pos="220"/>
                      <w:tab w:val="left" w:pos="720"/>
                    </w:tabs>
                    <w:autoSpaceDE w:val="0"/>
                    <w:autoSpaceDN w:val="0"/>
                    <w:adjustRightInd w:val="0"/>
                    <w:spacing w:after="0"/>
                    <w:jc w:val="center"/>
                    <w:rPr>
                      <w:rFonts w:ascii="Arial" w:hAnsi="Arial" w:cs="Arial"/>
                      <w:color w:val="auto"/>
                      <w:lang w:val="en-US"/>
                    </w:rPr>
                  </w:pPr>
                  <w:r w:rsidRPr="00AC1BA2">
                    <w:rPr>
                      <w:rFonts w:ascii="Arial" w:hAnsi="Arial" w:cs="Arial"/>
                      <w:color w:val="auto"/>
                      <w:lang w:val="en-US"/>
                    </w:rPr>
                    <w:t>66%</w:t>
                  </w:r>
                </w:p>
              </w:tc>
            </w:tr>
            <w:tr w:rsidR="00AC1BA2" w:rsidRPr="00F05004" w14:paraId="2ED6141A" w14:textId="52FC3397" w:rsidTr="00AC1BA2">
              <w:trPr>
                <w:trHeight w:val="281"/>
              </w:trPr>
              <w:tc>
                <w:tcPr>
                  <w:tcW w:w="3524" w:type="dxa"/>
                  <w:vAlign w:val="center"/>
                </w:tcPr>
                <w:p w14:paraId="0ACE5839" w14:textId="4008A447" w:rsidR="00AC1BA2" w:rsidRPr="00F05004" w:rsidRDefault="00AC1BA2" w:rsidP="00AC1BA2">
                  <w:pPr>
                    <w:widowControl w:val="0"/>
                    <w:tabs>
                      <w:tab w:val="left" w:pos="220"/>
                      <w:tab w:val="left" w:pos="720"/>
                    </w:tabs>
                    <w:autoSpaceDE w:val="0"/>
                    <w:autoSpaceDN w:val="0"/>
                    <w:adjustRightInd w:val="0"/>
                    <w:spacing w:before="120" w:after="120"/>
                    <w:jc w:val="center"/>
                    <w:rPr>
                      <w:rFonts w:ascii="Arial" w:hAnsi="Arial" w:cs="Arial"/>
                      <w:color w:val="0B0B0B"/>
                      <w:lang w:val="en-US"/>
                    </w:rPr>
                  </w:pPr>
                  <w:r w:rsidRPr="00F05004">
                    <w:rPr>
                      <w:rFonts w:ascii="Arial" w:hAnsi="Arial" w:cs="Arial"/>
                      <w:color w:val="0B0B0B"/>
                      <w:lang w:val="en-US"/>
                    </w:rPr>
                    <w:t>Percentage working at expected standard plus in reading</w:t>
                  </w:r>
                </w:p>
              </w:tc>
              <w:tc>
                <w:tcPr>
                  <w:tcW w:w="1878" w:type="dxa"/>
                  <w:vAlign w:val="center"/>
                </w:tcPr>
                <w:p w14:paraId="291B312A" w14:textId="039D5A49" w:rsidR="00DD3128" w:rsidRPr="000A174E" w:rsidRDefault="00DD3128" w:rsidP="00DD3128">
                  <w:pPr>
                    <w:widowControl w:val="0"/>
                    <w:tabs>
                      <w:tab w:val="left" w:pos="220"/>
                      <w:tab w:val="left" w:pos="720"/>
                    </w:tabs>
                    <w:autoSpaceDE w:val="0"/>
                    <w:autoSpaceDN w:val="0"/>
                    <w:adjustRightInd w:val="0"/>
                    <w:spacing w:after="0"/>
                    <w:jc w:val="center"/>
                    <w:rPr>
                      <w:rFonts w:ascii="Arial" w:hAnsi="Arial" w:cs="Arial"/>
                      <w:color w:val="FF0000"/>
                      <w:lang w:val="en-US"/>
                    </w:rPr>
                  </w:pPr>
                  <w:r>
                    <w:rPr>
                      <w:rFonts w:ascii="Arial" w:hAnsi="Arial" w:cs="Arial"/>
                      <w:color w:val="auto"/>
                      <w:lang w:val="en-US"/>
                    </w:rPr>
                    <w:t>67%</w:t>
                  </w:r>
                </w:p>
              </w:tc>
              <w:tc>
                <w:tcPr>
                  <w:tcW w:w="2088" w:type="dxa"/>
                  <w:vAlign w:val="center"/>
                </w:tcPr>
                <w:p w14:paraId="1339E36A" w14:textId="0AF6E791" w:rsidR="00AC1BA2" w:rsidRPr="00263B51" w:rsidRDefault="00AC1BA2" w:rsidP="00AC1BA2">
                  <w:pPr>
                    <w:widowControl w:val="0"/>
                    <w:tabs>
                      <w:tab w:val="left" w:pos="220"/>
                      <w:tab w:val="left" w:pos="720"/>
                    </w:tabs>
                    <w:autoSpaceDE w:val="0"/>
                    <w:autoSpaceDN w:val="0"/>
                    <w:adjustRightInd w:val="0"/>
                    <w:spacing w:after="0"/>
                    <w:jc w:val="center"/>
                    <w:rPr>
                      <w:rFonts w:ascii="Arial" w:hAnsi="Arial" w:cs="Arial"/>
                      <w:color w:val="auto"/>
                      <w:lang w:val="en-US"/>
                    </w:rPr>
                  </w:pPr>
                  <w:r w:rsidRPr="00AC1BA2">
                    <w:rPr>
                      <w:rFonts w:ascii="Arial" w:hAnsi="Arial" w:cs="Arial"/>
                      <w:color w:val="auto"/>
                      <w:lang w:val="en-US"/>
                    </w:rPr>
                    <w:t>60%</w:t>
                  </w:r>
                </w:p>
              </w:tc>
              <w:tc>
                <w:tcPr>
                  <w:tcW w:w="1777" w:type="dxa"/>
                  <w:vAlign w:val="center"/>
                </w:tcPr>
                <w:p w14:paraId="305417E0" w14:textId="31194F78" w:rsidR="00AC1BA2" w:rsidRPr="00740A03" w:rsidRDefault="00AC1BA2" w:rsidP="00AC1BA2">
                  <w:pPr>
                    <w:widowControl w:val="0"/>
                    <w:tabs>
                      <w:tab w:val="left" w:pos="220"/>
                      <w:tab w:val="left" w:pos="720"/>
                    </w:tabs>
                    <w:autoSpaceDE w:val="0"/>
                    <w:adjustRightInd w:val="0"/>
                    <w:spacing w:after="0"/>
                    <w:jc w:val="center"/>
                    <w:rPr>
                      <w:rFonts w:ascii="Arial" w:hAnsi="Arial" w:cs="Arial"/>
                      <w:color w:val="auto"/>
                      <w:lang w:val="en-US"/>
                    </w:rPr>
                  </w:pPr>
                  <w:r w:rsidRPr="00AC1BA2">
                    <w:rPr>
                      <w:rFonts w:ascii="Arial" w:hAnsi="Arial" w:cs="Arial"/>
                      <w:color w:val="auto"/>
                      <w:lang w:val="en-US"/>
                    </w:rPr>
                    <w:t>78%</w:t>
                  </w:r>
                </w:p>
              </w:tc>
            </w:tr>
            <w:tr w:rsidR="00AC1BA2" w:rsidRPr="00F05004" w14:paraId="2F7E387D" w14:textId="2524B50F" w:rsidTr="00AC1BA2">
              <w:trPr>
                <w:trHeight w:val="296"/>
              </w:trPr>
              <w:tc>
                <w:tcPr>
                  <w:tcW w:w="3524" w:type="dxa"/>
                  <w:vAlign w:val="center"/>
                </w:tcPr>
                <w:p w14:paraId="65CE04EE" w14:textId="77777777" w:rsidR="00AC1BA2" w:rsidRPr="00F05004" w:rsidRDefault="00AC1BA2" w:rsidP="00AC1BA2">
                  <w:pPr>
                    <w:widowControl w:val="0"/>
                    <w:tabs>
                      <w:tab w:val="left" w:pos="220"/>
                      <w:tab w:val="left" w:pos="720"/>
                    </w:tabs>
                    <w:autoSpaceDE w:val="0"/>
                    <w:autoSpaceDN w:val="0"/>
                    <w:adjustRightInd w:val="0"/>
                    <w:spacing w:before="120" w:after="120"/>
                    <w:jc w:val="center"/>
                    <w:rPr>
                      <w:rFonts w:ascii="Arial" w:hAnsi="Arial" w:cs="Arial"/>
                      <w:color w:val="0B0B0B"/>
                      <w:lang w:val="en-US"/>
                    </w:rPr>
                  </w:pPr>
                  <w:r w:rsidRPr="00F05004">
                    <w:rPr>
                      <w:rFonts w:ascii="Arial" w:hAnsi="Arial" w:cs="Arial"/>
                      <w:color w:val="0B0B0B"/>
                      <w:lang w:val="en-US"/>
                    </w:rPr>
                    <w:t>Percentage working at expected standard plus in writing</w:t>
                  </w:r>
                </w:p>
              </w:tc>
              <w:tc>
                <w:tcPr>
                  <w:tcW w:w="1878" w:type="dxa"/>
                  <w:vAlign w:val="center"/>
                </w:tcPr>
                <w:p w14:paraId="2BA01659" w14:textId="4CFE451D" w:rsidR="00DD3128" w:rsidRPr="000A174E" w:rsidRDefault="00DD3128" w:rsidP="00AC1BA2">
                  <w:pPr>
                    <w:widowControl w:val="0"/>
                    <w:tabs>
                      <w:tab w:val="left" w:pos="220"/>
                      <w:tab w:val="left" w:pos="720"/>
                    </w:tabs>
                    <w:autoSpaceDE w:val="0"/>
                    <w:autoSpaceDN w:val="0"/>
                    <w:adjustRightInd w:val="0"/>
                    <w:spacing w:after="0"/>
                    <w:jc w:val="center"/>
                    <w:rPr>
                      <w:rFonts w:ascii="Arial" w:hAnsi="Arial" w:cs="Arial"/>
                      <w:color w:val="FF0000"/>
                      <w:lang w:val="en-US"/>
                    </w:rPr>
                  </w:pPr>
                  <w:r>
                    <w:rPr>
                      <w:rFonts w:ascii="Arial" w:hAnsi="Arial" w:cs="Arial"/>
                      <w:color w:val="auto"/>
                      <w:lang w:val="en-US"/>
                    </w:rPr>
                    <w:t>50%</w:t>
                  </w:r>
                </w:p>
              </w:tc>
              <w:tc>
                <w:tcPr>
                  <w:tcW w:w="2088" w:type="dxa"/>
                  <w:vAlign w:val="center"/>
                </w:tcPr>
                <w:p w14:paraId="37861FC9" w14:textId="1A61EA15" w:rsidR="00AC1BA2" w:rsidRPr="00263B51" w:rsidRDefault="00AC1BA2" w:rsidP="00AC1BA2">
                  <w:pPr>
                    <w:widowControl w:val="0"/>
                    <w:tabs>
                      <w:tab w:val="left" w:pos="220"/>
                      <w:tab w:val="left" w:pos="720"/>
                    </w:tabs>
                    <w:autoSpaceDE w:val="0"/>
                    <w:autoSpaceDN w:val="0"/>
                    <w:adjustRightInd w:val="0"/>
                    <w:spacing w:after="0"/>
                    <w:jc w:val="center"/>
                    <w:rPr>
                      <w:rFonts w:ascii="Arial" w:hAnsi="Arial" w:cs="Arial"/>
                      <w:color w:val="auto"/>
                      <w:lang w:val="en-US"/>
                    </w:rPr>
                  </w:pPr>
                  <w:r w:rsidRPr="00AC1BA2">
                    <w:rPr>
                      <w:rFonts w:ascii="Arial" w:hAnsi="Arial" w:cs="Arial"/>
                      <w:color w:val="auto"/>
                      <w:lang w:val="en-US"/>
                    </w:rPr>
                    <w:t>58%</w:t>
                  </w:r>
                </w:p>
              </w:tc>
              <w:tc>
                <w:tcPr>
                  <w:tcW w:w="1777" w:type="dxa"/>
                  <w:vAlign w:val="center"/>
                </w:tcPr>
                <w:p w14:paraId="0C42BB45" w14:textId="649C5F16" w:rsidR="00AC1BA2" w:rsidRPr="00740A03" w:rsidRDefault="00AC1BA2" w:rsidP="00AC1BA2">
                  <w:pPr>
                    <w:widowControl w:val="0"/>
                    <w:tabs>
                      <w:tab w:val="left" w:pos="220"/>
                      <w:tab w:val="left" w:pos="720"/>
                    </w:tabs>
                    <w:autoSpaceDE w:val="0"/>
                    <w:adjustRightInd w:val="0"/>
                    <w:spacing w:after="0"/>
                    <w:jc w:val="center"/>
                    <w:rPr>
                      <w:rFonts w:ascii="Arial" w:hAnsi="Arial" w:cs="Arial"/>
                      <w:color w:val="auto"/>
                      <w:lang w:val="en-US"/>
                    </w:rPr>
                  </w:pPr>
                  <w:r w:rsidRPr="00AC1BA2">
                    <w:rPr>
                      <w:rFonts w:ascii="Arial" w:hAnsi="Arial" w:cs="Arial"/>
                      <w:color w:val="auto"/>
                      <w:lang w:val="en-US"/>
                    </w:rPr>
                    <w:t>77%</w:t>
                  </w:r>
                </w:p>
              </w:tc>
            </w:tr>
            <w:tr w:rsidR="00AC1BA2" w:rsidRPr="00F05004" w14:paraId="0FB2D5B5" w14:textId="77171018" w:rsidTr="00AC1BA2">
              <w:trPr>
                <w:trHeight w:val="265"/>
              </w:trPr>
              <w:tc>
                <w:tcPr>
                  <w:tcW w:w="3524" w:type="dxa"/>
                  <w:vAlign w:val="center"/>
                </w:tcPr>
                <w:p w14:paraId="1849DE6B" w14:textId="77777777" w:rsidR="00AC1BA2" w:rsidRPr="00F05004" w:rsidRDefault="00AC1BA2" w:rsidP="00AC1BA2">
                  <w:pPr>
                    <w:widowControl w:val="0"/>
                    <w:tabs>
                      <w:tab w:val="left" w:pos="220"/>
                      <w:tab w:val="left" w:pos="720"/>
                    </w:tabs>
                    <w:autoSpaceDE w:val="0"/>
                    <w:autoSpaceDN w:val="0"/>
                    <w:adjustRightInd w:val="0"/>
                    <w:spacing w:before="120" w:after="120"/>
                    <w:jc w:val="center"/>
                    <w:rPr>
                      <w:rFonts w:ascii="Arial" w:hAnsi="Arial" w:cs="Arial"/>
                      <w:color w:val="0B0B0B"/>
                      <w:lang w:val="en-US"/>
                    </w:rPr>
                  </w:pPr>
                  <w:r w:rsidRPr="00F05004">
                    <w:rPr>
                      <w:rFonts w:ascii="Arial" w:hAnsi="Arial" w:cs="Arial"/>
                      <w:color w:val="0B0B0B"/>
                      <w:lang w:val="en-US"/>
                    </w:rPr>
                    <w:t xml:space="preserve">Percentage working at expected standard plus in </w:t>
                  </w:r>
                  <w:proofErr w:type="spellStart"/>
                  <w:r w:rsidRPr="00F05004">
                    <w:rPr>
                      <w:rFonts w:ascii="Arial" w:hAnsi="Arial" w:cs="Arial"/>
                      <w:color w:val="0B0B0B"/>
                      <w:lang w:val="en-US"/>
                    </w:rPr>
                    <w:t>maths</w:t>
                  </w:r>
                  <w:proofErr w:type="spellEnd"/>
                </w:p>
              </w:tc>
              <w:tc>
                <w:tcPr>
                  <w:tcW w:w="1878" w:type="dxa"/>
                  <w:vAlign w:val="center"/>
                </w:tcPr>
                <w:p w14:paraId="64E65B87" w14:textId="19449E2C" w:rsidR="00DD3128" w:rsidRPr="000A174E" w:rsidRDefault="00DD3128" w:rsidP="00DD3128">
                  <w:pPr>
                    <w:widowControl w:val="0"/>
                    <w:tabs>
                      <w:tab w:val="left" w:pos="220"/>
                      <w:tab w:val="left" w:pos="720"/>
                    </w:tabs>
                    <w:autoSpaceDE w:val="0"/>
                    <w:autoSpaceDN w:val="0"/>
                    <w:adjustRightInd w:val="0"/>
                    <w:spacing w:after="0"/>
                    <w:jc w:val="center"/>
                    <w:rPr>
                      <w:rFonts w:ascii="Arial" w:hAnsi="Arial" w:cs="Arial"/>
                      <w:color w:val="FF0000"/>
                      <w:lang w:val="en-US"/>
                    </w:rPr>
                  </w:pPr>
                  <w:bookmarkStart w:id="17" w:name="_GoBack"/>
                  <w:bookmarkEnd w:id="17"/>
                  <w:r>
                    <w:rPr>
                      <w:rFonts w:ascii="Arial" w:hAnsi="Arial" w:cs="Arial"/>
                      <w:color w:val="auto"/>
                      <w:lang w:val="en-US"/>
                    </w:rPr>
                    <w:t>59%</w:t>
                  </w:r>
                </w:p>
              </w:tc>
              <w:tc>
                <w:tcPr>
                  <w:tcW w:w="2088" w:type="dxa"/>
                  <w:vAlign w:val="center"/>
                </w:tcPr>
                <w:p w14:paraId="74522DC5" w14:textId="109D9753" w:rsidR="00AC1BA2" w:rsidRPr="00263B51" w:rsidRDefault="00AC1BA2" w:rsidP="00AC1BA2">
                  <w:pPr>
                    <w:widowControl w:val="0"/>
                    <w:tabs>
                      <w:tab w:val="left" w:pos="220"/>
                      <w:tab w:val="left" w:pos="720"/>
                    </w:tabs>
                    <w:autoSpaceDE w:val="0"/>
                    <w:autoSpaceDN w:val="0"/>
                    <w:adjustRightInd w:val="0"/>
                    <w:spacing w:after="0"/>
                    <w:jc w:val="center"/>
                    <w:rPr>
                      <w:rFonts w:ascii="Arial" w:hAnsi="Arial" w:cs="Arial"/>
                      <w:color w:val="auto"/>
                      <w:lang w:val="en-US"/>
                    </w:rPr>
                  </w:pPr>
                  <w:r>
                    <w:rPr>
                      <w:rFonts w:ascii="Arial" w:hAnsi="Arial" w:cs="Arial"/>
                      <w:color w:val="auto"/>
                      <w:lang w:val="en-US"/>
                    </w:rPr>
                    <w:t>59%</w:t>
                  </w:r>
                </w:p>
              </w:tc>
              <w:tc>
                <w:tcPr>
                  <w:tcW w:w="1777" w:type="dxa"/>
                  <w:vAlign w:val="center"/>
                </w:tcPr>
                <w:p w14:paraId="4AD1543E" w14:textId="2912924D" w:rsidR="00AC1BA2" w:rsidRPr="00740A03" w:rsidRDefault="00AC1BA2" w:rsidP="00AC1BA2">
                  <w:pPr>
                    <w:widowControl w:val="0"/>
                    <w:tabs>
                      <w:tab w:val="left" w:pos="220"/>
                      <w:tab w:val="left" w:pos="720"/>
                    </w:tabs>
                    <w:autoSpaceDE w:val="0"/>
                    <w:adjustRightInd w:val="0"/>
                    <w:spacing w:after="0"/>
                    <w:jc w:val="center"/>
                    <w:rPr>
                      <w:rFonts w:ascii="Arial" w:hAnsi="Arial" w:cs="Arial"/>
                      <w:color w:val="auto"/>
                      <w:lang w:val="en-US"/>
                    </w:rPr>
                  </w:pPr>
                  <w:r w:rsidRPr="00AC1BA2">
                    <w:rPr>
                      <w:rFonts w:ascii="Arial" w:hAnsi="Arial" w:cs="Arial"/>
                      <w:color w:val="auto"/>
                      <w:lang w:val="en-US"/>
                    </w:rPr>
                    <w:t>79%</w:t>
                  </w:r>
                </w:p>
              </w:tc>
            </w:tr>
            <w:tr w:rsidR="00AC1BA2" w:rsidRPr="00F05004" w14:paraId="00B0454B" w14:textId="5B999B2C" w:rsidTr="00AC1BA2">
              <w:trPr>
                <w:trHeight w:val="265"/>
              </w:trPr>
              <w:tc>
                <w:tcPr>
                  <w:tcW w:w="3524" w:type="dxa"/>
                  <w:vAlign w:val="center"/>
                </w:tcPr>
                <w:p w14:paraId="5ABD2D09" w14:textId="77777777" w:rsidR="00AC1BA2" w:rsidRPr="00F05004" w:rsidRDefault="00AC1BA2" w:rsidP="00AC1BA2">
                  <w:pPr>
                    <w:widowControl w:val="0"/>
                    <w:tabs>
                      <w:tab w:val="left" w:pos="220"/>
                      <w:tab w:val="left" w:pos="720"/>
                    </w:tabs>
                    <w:autoSpaceDE w:val="0"/>
                    <w:autoSpaceDN w:val="0"/>
                    <w:adjustRightInd w:val="0"/>
                    <w:spacing w:before="120" w:after="120"/>
                    <w:jc w:val="center"/>
                    <w:rPr>
                      <w:rFonts w:ascii="Arial" w:hAnsi="Arial" w:cs="Arial"/>
                      <w:color w:val="0B0B0B"/>
                      <w:lang w:val="en-US"/>
                    </w:rPr>
                  </w:pPr>
                  <w:r w:rsidRPr="00F05004">
                    <w:rPr>
                      <w:rFonts w:ascii="Arial" w:hAnsi="Arial" w:cs="Arial"/>
                      <w:color w:val="0B0B0B"/>
                      <w:lang w:val="en-US"/>
                    </w:rPr>
                    <w:t xml:space="preserve">Percentage working at </w:t>
                  </w:r>
                  <w:r>
                    <w:rPr>
                      <w:rFonts w:ascii="Arial" w:hAnsi="Arial" w:cs="Arial"/>
                      <w:color w:val="0B0B0B"/>
                      <w:lang w:val="en-US"/>
                    </w:rPr>
                    <w:t>expected standard plus in grammar</w:t>
                  </w:r>
                </w:p>
              </w:tc>
              <w:tc>
                <w:tcPr>
                  <w:tcW w:w="1878" w:type="dxa"/>
                  <w:vAlign w:val="center"/>
                </w:tcPr>
                <w:p w14:paraId="26759986" w14:textId="7BEB1D21" w:rsidR="00AC1BA2" w:rsidRPr="000A174E" w:rsidRDefault="00AC1BA2" w:rsidP="00AC1BA2">
                  <w:pPr>
                    <w:widowControl w:val="0"/>
                    <w:tabs>
                      <w:tab w:val="left" w:pos="220"/>
                      <w:tab w:val="left" w:pos="720"/>
                    </w:tabs>
                    <w:autoSpaceDE w:val="0"/>
                    <w:autoSpaceDN w:val="0"/>
                    <w:adjustRightInd w:val="0"/>
                    <w:spacing w:after="0"/>
                    <w:jc w:val="center"/>
                    <w:rPr>
                      <w:rFonts w:ascii="Arial" w:hAnsi="Arial" w:cs="Arial"/>
                      <w:color w:val="FF0000"/>
                      <w:lang w:val="en-US"/>
                    </w:rPr>
                  </w:pPr>
                  <w:r w:rsidRPr="00263B51">
                    <w:rPr>
                      <w:rFonts w:ascii="Arial" w:hAnsi="Arial" w:cs="Arial"/>
                      <w:color w:val="auto"/>
                      <w:lang w:val="en-US"/>
                    </w:rPr>
                    <w:t>73%</w:t>
                  </w:r>
                </w:p>
              </w:tc>
              <w:tc>
                <w:tcPr>
                  <w:tcW w:w="2088" w:type="dxa"/>
                  <w:vAlign w:val="center"/>
                </w:tcPr>
                <w:p w14:paraId="088F68B3" w14:textId="2A82FEB1" w:rsidR="00AC1BA2" w:rsidRPr="00263B51" w:rsidRDefault="00AC1BA2" w:rsidP="00AC1BA2">
                  <w:pPr>
                    <w:widowControl w:val="0"/>
                    <w:tabs>
                      <w:tab w:val="left" w:pos="220"/>
                      <w:tab w:val="left" w:pos="720"/>
                    </w:tabs>
                    <w:autoSpaceDE w:val="0"/>
                    <w:autoSpaceDN w:val="0"/>
                    <w:adjustRightInd w:val="0"/>
                    <w:spacing w:after="0"/>
                    <w:jc w:val="center"/>
                    <w:rPr>
                      <w:rFonts w:ascii="Arial" w:hAnsi="Arial" w:cs="Arial"/>
                      <w:color w:val="auto"/>
                      <w:lang w:val="en-US"/>
                    </w:rPr>
                  </w:pPr>
                </w:p>
              </w:tc>
              <w:tc>
                <w:tcPr>
                  <w:tcW w:w="1777" w:type="dxa"/>
                  <w:vAlign w:val="center"/>
                </w:tcPr>
                <w:p w14:paraId="2EE2E038" w14:textId="71B75D29" w:rsidR="00AC1BA2" w:rsidRPr="00740A03" w:rsidRDefault="00AC1BA2" w:rsidP="00AC1BA2">
                  <w:pPr>
                    <w:widowControl w:val="0"/>
                    <w:tabs>
                      <w:tab w:val="left" w:pos="220"/>
                      <w:tab w:val="left" w:pos="720"/>
                    </w:tabs>
                    <w:autoSpaceDE w:val="0"/>
                    <w:autoSpaceDN w:val="0"/>
                    <w:adjustRightInd w:val="0"/>
                    <w:spacing w:after="0"/>
                    <w:jc w:val="center"/>
                    <w:rPr>
                      <w:rFonts w:ascii="Arial" w:hAnsi="Arial" w:cs="Arial"/>
                      <w:color w:val="auto"/>
                      <w:lang w:val="en-US"/>
                    </w:rPr>
                  </w:pPr>
                  <w:r w:rsidRPr="00740A03">
                    <w:rPr>
                      <w:rFonts w:ascii="Arial" w:hAnsi="Arial" w:cs="Arial"/>
                      <w:color w:val="auto"/>
                      <w:lang w:val="en-US"/>
                    </w:rPr>
                    <w:t>72%</w:t>
                  </w:r>
                </w:p>
              </w:tc>
            </w:tr>
          </w:tbl>
          <w:p w14:paraId="25A18C9C" w14:textId="6169188F" w:rsidR="009C1592" w:rsidRPr="00F05004" w:rsidRDefault="009C1592" w:rsidP="009C1592">
            <w:pPr>
              <w:widowControl w:val="0"/>
              <w:tabs>
                <w:tab w:val="left" w:pos="220"/>
                <w:tab w:val="left" w:pos="720"/>
              </w:tabs>
              <w:autoSpaceDE w:val="0"/>
              <w:adjustRightInd w:val="0"/>
              <w:rPr>
                <w:rFonts w:cs="Arial"/>
                <w:color w:val="0B0B0B"/>
                <w:lang w:val="en-US"/>
              </w:rPr>
            </w:pPr>
          </w:p>
          <w:tbl>
            <w:tblPr>
              <w:tblStyle w:val="TableGrid"/>
              <w:tblW w:w="0" w:type="auto"/>
              <w:tblLook w:val="04A0" w:firstRow="1" w:lastRow="0" w:firstColumn="1" w:lastColumn="0" w:noHBand="0" w:noVBand="1"/>
            </w:tblPr>
            <w:tblGrid>
              <w:gridCol w:w="4521"/>
              <w:gridCol w:w="2222"/>
              <w:gridCol w:w="2524"/>
            </w:tblGrid>
            <w:tr w:rsidR="009C1592" w:rsidRPr="00F05004" w14:paraId="1AEBE0C6" w14:textId="77777777" w:rsidTr="000C64D4">
              <w:trPr>
                <w:trHeight w:val="497"/>
              </w:trPr>
              <w:tc>
                <w:tcPr>
                  <w:tcW w:w="9267" w:type="dxa"/>
                  <w:gridSpan w:val="3"/>
                  <w:shd w:val="clear" w:color="auto" w:fill="CCFFFF"/>
                </w:tcPr>
                <w:p w14:paraId="419C0EAD" w14:textId="44819CC3" w:rsidR="009C1592" w:rsidRPr="00F05004" w:rsidRDefault="009C1592" w:rsidP="00740A03">
                  <w:pPr>
                    <w:widowControl w:val="0"/>
                    <w:tabs>
                      <w:tab w:val="left" w:pos="220"/>
                      <w:tab w:val="left" w:pos="720"/>
                    </w:tabs>
                    <w:autoSpaceDE w:val="0"/>
                    <w:autoSpaceDN w:val="0"/>
                    <w:adjustRightInd w:val="0"/>
                    <w:rPr>
                      <w:rFonts w:ascii="Arial" w:hAnsi="Arial" w:cs="Arial"/>
                      <w:b/>
                      <w:color w:val="0B0B0B"/>
                      <w:lang w:val="en-US"/>
                    </w:rPr>
                  </w:pPr>
                  <w:r>
                    <w:rPr>
                      <w:rFonts w:ascii="Arial" w:hAnsi="Arial" w:cs="Arial"/>
                      <w:b/>
                      <w:color w:val="0B0B0B"/>
                      <w:lang w:val="en-US"/>
                    </w:rPr>
                    <w:t>A</w:t>
                  </w:r>
                  <w:r w:rsidRPr="00F05004">
                    <w:rPr>
                      <w:rFonts w:ascii="Arial" w:hAnsi="Arial" w:cs="Arial"/>
                      <w:b/>
                      <w:color w:val="0B0B0B"/>
                      <w:lang w:val="en-US"/>
                    </w:rPr>
                    <w:t>ttainment</w:t>
                  </w:r>
                  <w:r>
                    <w:rPr>
                      <w:rFonts w:ascii="Arial" w:hAnsi="Arial" w:cs="Arial"/>
                      <w:b/>
                      <w:color w:val="0B0B0B"/>
                      <w:lang w:val="en-US"/>
                    </w:rPr>
                    <w:t xml:space="preserve"> July 202</w:t>
                  </w:r>
                  <w:r w:rsidR="00740A03">
                    <w:rPr>
                      <w:rFonts w:ascii="Arial" w:hAnsi="Arial" w:cs="Arial"/>
                      <w:b/>
                      <w:color w:val="0B0B0B"/>
                      <w:lang w:val="en-US"/>
                    </w:rPr>
                    <w:t>3</w:t>
                  </w:r>
                  <w:r>
                    <w:rPr>
                      <w:rFonts w:ascii="Arial" w:hAnsi="Arial" w:cs="Arial"/>
                      <w:b/>
                      <w:color w:val="0B0B0B"/>
                      <w:lang w:val="en-US"/>
                    </w:rPr>
                    <w:t xml:space="preserve"> (whole school)</w:t>
                  </w:r>
                </w:p>
              </w:tc>
            </w:tr>
            <w:tr w:rsidR="009C1592" w:rsidRPr="00F05004" w14:paraId="1645FBE6" w14:textId="77777777" w:rsidTr="000C64D4">
              <w:trPr>
                <w:trHeight w:val="562"/>
              </w:trPr>
              <w:tc>
                <w:tcPr>
                  <w:tcW w:w="4521" w:type="dxa"/>
                </w:tcPr>
                <w:p w14:paraId="661AC686" w14:textId="77777777" w:rsidR="009C1592" w:rsidRPr="00F05004" w:rsidRDefault="009C1592" w:rsidP="009C1592">
                  <w:pPr>
                    <w:widowControl w:val="0"/>
                    <w:tabs>
                      <w:tab w:val="left" w:pos="220"/>
                      <w:tab w:val="left" w:pos="720"/>
                    </w:tabs>
                    <w:autoSpaceDE w:val="0"/>
                    <w:autoSpaceDN w:val="0"/>
                    <w:adjustRightInd w:val="0"/>
                    <w:rPr>
                      <w:rFonts w:ascii="Arial" w:hAnsi="Arial" w:cs="Arial"/>
                      <w:color w:val="0B0B0B"/>
                      <w:lang w:val="en-US"/>
                    </w:rPr>
                  </w:pPr>
                </w:p>
              </w:tc>
              <w:tc>
                <w:tcPr>
                  <w:tcW w:w="2222" w:type="dxa"/>
                </w:tcPr>
                <w:p w14:paraId="2C3EDE2B" w14:textId="77777777" w:rsidR="009C1592" w:rsidRPr="00F05004" w:rsidRDefault="009C1592" w:rsidP="009C1592">
                  <w:pPr>
                    <w:widowControl w:val="0"/>
                    <w:tabs>
                      <w:tab w:val="left" w:pos="220"/>
                      <w:tab w:val="left" w:pos="720"/>
                    </w:tabs>
                    <w:autoSpaceDE w:val="0"/>
                    <w:autoSpaceDN w:val="0"/>
                    <w:adjustRightInd w:val="0"/>
                    <w:rPr>
                      <w:rFonts w:ascii="Arial" w:hAnsi="Arial" w:cs="Arial"/>
                      <w:color w:val="0B0B0B"/>
                      <w:lang w:val="en-US"/>
                    </w:rPr>
                  </w:pPr>
                  <w:r w:rsidRPr="00F05004">
                    <w:rPr>
                      <w:rFonts w:ascii="Arial" w:hAnsi="Arial" w:cs="Arial"/>
                      <w:color w:val="0B0B0B"/>
                      <w:lang w:val="en-US"/>
                    </w:rPr>
                    <w:t>Pupils eligible for PP in our school</w:t>
                  </w:r>
                  <w:r>
                    <w:rPr>
                      <w:rFonts w:ascii="Arial" w:hAnsi="Arial" w:cs="Arial"/>
                      <w:color w:val="0B0B0B"/>
                      <w:lang w:val="en-US"/>
                    </w:rPr>
                    <w:t xml:space="preserve"> who are working </w:t>
                  </w:r>
                  <w:r>
                    <w:rPr>
                      <w:rFonts w:ascii="Arial" w:hAnsi="Arial" w:cs="Arial"/>
                      <w:color w:val="0B0B0B"/>
                      <w:lang w:val="en-US"/>
                    </w:rPr>
                    <w:lastRenderedPageBreak/>
                    <w:t>at the expected standard or above</w:t>
                  </w:r>
                </w:p>
              </w:tc>
              <w:tc>
                <w:tcPr>
                  <w:tcW w:w="2524" w:type="dxa"/>
                </w:tcPr>
                <w:p w14:paraId="02DDE926" w14:textId="62E42150" w:rsidR="009C1592" w:rsidRPr="00AE4AB6" w:rsidRDefault="009C1592" w:rsidP="00740A03">
                  <w:pPr>
                    <w:widowControl w:val="0"/>
                    <w:tabs>
                      <w:tab w:val="left" w:pos="220"/>
                      <w:tab w:val="left" w:pos="720"/>
                    </w:tabs>
                    <w:autoSpaceDE w:val="0"/>
                    <w:autoSpaceDN w:val="0"/>
                    <w:adjustRightInd w:val="0"/>
                    <w:rPr>
                      <w:rFonts w:ascii="Arial" w:hAnsi="Arial" w:cs="Arial"/>
                      <w:color w:val="FF0000"/>
                      <w:lang w:val="en-US"/>
                    </w:rPr>
                  </w:pPr>
                  <w:r w:rsidRPr="003F53E4">
                    <w:rPr>
                      <w:rFonts w:ascii="Arial" w:hAnsi="Arial" w:cs="Arial"/>
                      <w:color w:val="auto"/>
                      <w:lang w:val="en-US"/>
                    </w:rPr>
                    <w:lastRenderedPageBreak/>
                    <w:t xml:space="preserve">National average of pupils eligible for PP who achieved the </w:t>
                  </w:r>
                  <w:r w:rsidRPr="003F53E4">
                    <w:rPr>
                      <w:rFonts w:ascii="Arial" w:hAnsi="Arial" w:cs="Arial"/>
                      <w:color w:val="auto"/>
                      <w:lang w:val="en-US"/>
                    </w:rPr>
                    <w:lastRenderedPageBreak/>
                    <w:t>national standard in SATs 20</w:t>
                  </w:r>
                  <w:r w:rsidR="00AE4AB6" w:rsidRPr="003F53E4">
                    <w:rPr>
                      <w:rFonts w:ascii="Arial" w:hAnsi="Arial" w:cs="Arial"/>
                      <w:color w:val="auto"/>
                      <w:lang w:val="en-US"/>
                    </w:rPr>
                    <w:t>2</w:t>
                  </w:r>
                  <w:r w:rsidR="00740A03">
                    <w:rPr>
                      <w:rFonts w:ascii="Arial" w:hAnsi="Arial" w:cs="Arial"/>
                      <w:color w:val="auto"/>
                      <w:lang w:val="en-US"/>
                    </w:rPr>
                    <w:t>3</w:t>
                  </w:r>
                </w:p>
              </w:tc>
            </w:tr>
            <w:tr w:rsidR="00CD6BDF" w:rsidRPr="00F05004" w14:paraId="70752110" w14:textId="77777777" w:rsidTr="00F96049">
              <w:trPr>
                <w:trHeight w:val="1490"/>
              </w:trPr>
              <w:tc>
                <w:tcPr>
                  <w:tcW w:w="4521" w:type="dxa"/>
                  <w:vAlign w:val="center"/>
                </w:tcPr>
                <w:p w14:paraId="15DD56AA" w14:textId="77777777" w:rsidR="00CD6BDF" w:rsidRPr="00F05004" w:rsidRDefault="00CD6BDF" w:rsidP="00CD6BDF">
                  <w:pPr>
                    <w:widowControl w:val="0"/>
                    <w:tabs>
                      <w:tab w:val="left" w:pos="220"/>
                      <w:tab w:val="left" w:pos="720"/>
                    </w:tabs>
                    <w:autoSpaceDE w:val="0"/>
                    <w:autoSpaceDN w:val="0"/>
                    <w:adjustRightInd w:val="0"/>
                    <w:jc w:val="center"/>
                    <w:rPr>
                      <w:rFonts w:ascii="Arial" w:hAnsi="Arial" w:cs="Arial"/>
                      <w:color w:val="0B0B0B"/>
                      <w:lang w:val="en-US"/>
                    </w:rPr>
                  </w:pPr>
                  <w:r w:rsidRPr="00F05004">
                    <w:rPr>
                      <w:rFonts w:ascii="Arial" w:hAnsi="Arial" w:cs="Arial"/>
                      <w:color w:val="0B0B0B"/>
                      <w:lang w:val="en-US"/>
                    </w:rPr>
                    <w:lastRenderedPageBreak/>
                    <w:t xml:space="preserve">Percentage achieving combined National standard in reading, writing and </w:t>
                  </w:r>
                  <w:proofErr w:type="spellStart"/>
                  <w:r w:rsidRPr="00F05004">
                    <w:rPr>
                      <w:rFonts w:ascii="Arial" w:hAnsi="Arial" w:cs="Arial"/>
                      <w:color w:val="0B0B0B"/>
                      <w:lang w:val="en-US"/>
                    </w:rPr>
                    <w:t>maths</w:t>
                  </w:r>
                  <w:proofErr w:type="spellEnd"/>
                </w:p>
              </w:tc>
              <w:tc>
                <w:tcPr>
                  <w:tcW w:w="2222" w:type="dxa"/>
                  <w:vAlign w:val="center"/>
                </w:tcPr>
                <w:p w14:paraId="6EAF2B2F" w14:textId="04203D9B" w:rsidR="00CD6BDF" w:rsidRPr="00AD55EC" w:rsidRDefault="00CD6BDF" w:rsidP="00CD6BDF">
                  <w:pPr>
                    <w:widowControl w:val="0"/>
                    <w:tabs>
                      <w:tab w:val="left" w:pos="220"/>
                      <w:tab w:val="left" w:pos="720"/>
                    </w:tabs>
                    <w:autoSpaceDE w:val="0"/>
                    <w:autoSpaceDN w:val="0"/>
                    <w:adjustRightInd w:val="0"/>
                    <w:spacing w:after="120"/>
                    <w:jc w:val="center"/>
                    <w:rPr>
                      <w:rFonts w:ascii="Arial" w:hAnsi="Arial" w:cs="Arial"/>
                      <w:color w:val="auto"/>
                      <w:lang w:val="en-US"/>
                    </w:rPr>
                  </w:pPr>
                  <w:r>
                    <w:rPr>
                      <w:rFonts w:ascii="Arial" w:hAnsi="Arial" w:cs="Arial"/>
                      <w:color w:val="auto"/>
                      <w:lang w:val="en-US"/>
                    </w:rPr>
                    <w:t>55</w:t>
                  </w:r>
                  <w:r w:rsidRPr="00AD55EC">
                    <w:rPr>
                      <w:rFonts w:ascii="Arial" w:hAnsi="Arial" w:cs="Arial"/>
                      <w:color w:val="auto"/>
                      <w:lang w:val="en-US"/>
                    </w:rPr>
                    <w:t>% (</w:t>
                  </w:r>
                  <w:r>
                    <w:rPr>
                      <w:rFonts w:ascii="Arial" w:hAnsi="Arial" w:cs="Arial"/>
                      <w:color w:val="auto"/>
                      <w:lang w:val="en-US"/>
                    </w:rPr>
                    <w:t>29</w:t>
                  </w:r>
                  <w:r w:rsidRPr="00AD55EC">
                    <w:rPr>
                      <w:rFonts w:ascii="Arial" w:hAnsi="Arial" w:cs="Arial"/>
                      <w:color w:val="auto"/>
                      <w:lang w:val="en-US"/>
                    </w:rPr>
                    <w:t>/52 pupils)</w:t>
                  </w:r>
                </w:p>
                <w:p w14:paraId="67527366" w14:textId="46801691" w:rsidR="00CD6BDF" w:rsidRPr="000A174E" w:rsidRDefault="00CD6BDF" w:rsidP="00CD6BDF">
                  <w:pPr>
                    <w:widowControl w:val="0"/>
                    <w:tabs>
                      <w:tab w:val="left" w:pos="220"/>
                      <w:tab w:val="left" w:pos="720"/>
                    </w:tabs>
                    <w:autoSpaceDE w:val="0"/>
                    <w:autoSpaceDN w:val="0"/>
                    <w:adjustRightInd w:val="0"/>
                    <w:spacing w:after="120"/>
                    <w:jc w:val="center"/>
                    <w:rPr>
                      <w:rFonts w:ascii="Arial" w:hAnsi="Arial" w:cs="Arial"/>
                      <w:color w:val="FF0000"/>
                      <w:lang w:val="en-US"/>
                    </w:rPr>
                  </w:pPr>
                  <w:r w:rsidRPr="00AD55EC">
                    <w:rPr>
                      <w:rFonts w:ascii="Arial" w:hAnsi="Arial" w:cs="Arial"/>
                      <w:color w:val="auto"/>
                      <w:lang w:val="en-US"/>
                    </w:rPr>
                    <w:t>(2022: 60% (25/42 pupils)</w:t>
                  </w:r>
                </w:p>
              </w:tc>
              <w:tc>
                <w:tcPr>
                  <w:tcW w:w="2524" w:type="dxa"/>
                  <w:vAlign w:val="center"/>
                </w:tcPr>
                <w:p w14:paraId="6122005F" w14:textId="42169414" w:rsidR="00CD6BDF" w:rsidRPr="00740A03" w:rsidRDefault="00CD6BDF" w:rsidP="00CD6BDF">
                  <w:pPr>
                    <w:widowControl w:val="0"/>
                    <w:tabs>
                      <w:tab w:val="left" w:pos="220"/>
                      <w:tab w:val="left" w:pos="720"/>
                    </w:tabs>
                    <w:autoSpaceDE w:val="0"/>
                    <w:autoSpaceDN w:val="0"/>
                    <w:adjustRightInd w:val="0"/>
                    <w:jc w:val="center"/>
                    <w:rPr>
                      <w:rFonts w:ascii="Arial" w:hAnsi="Arial" w:cs="Arial"/>
                      <w:color w:val="FF0000"/>
                      <w:lang w:val="en-US"/>
                    </w:rPr>
                  </w:pPr>
                  <w:r w:rsidRPr="00AC1BA2">
                    <w:rPr>
                      <w:rFonts w:ascii="Arial" w:hAnsi="Arial" w:cs="Arial"/>
                      <w:color w:val="auto"/>
                      <w:lang w:val="en-US"/>
                    </w:rPr>
                    <w:t>44%</w:t>
                  </w:r>
                </w:p>
              </w:tc>
            </w:tr>
            <w:tr w:rsidR="00CD6BDF" w:rsidRPr="00F05004" w14:paraId="16487BD6" w14:textId="77777777" w:rsidTr="00F96049">
              <w:trPr>
                <w:trHeight w:val="497"/>
              </w:trPr>
              <w:tc>
                <w:tcPr>
                  <w:tcW w:w="4521" w:type="dxa"/>
                  <w:vAlign w:val="center"/>
                </w:tcPr>
                <w:p w14:paraId="588259DF" w14:textId="539E1EEF" w:rsidR="00CD6BDF" w:rsidRPr="00F05004" w:rsidRDefault="00CD6BDF" w:rsidP="00CD6BDF">
                  <w:pPr>
                    <w:widowControl w:val="0"/>
                    <w:tabs>
                      <w:tab w:val="left" w:pos="220"/>
                      <w:tab w:val="left" w:pos="720"/>
                    </w:tabs>
                    <w:autoSpaceDE w:val="0"/>
                    <w:autoSpaceDN w:val="0"/>
                    <w:adjustRightInd w:val="0"/>
                    <w:jc w:val="center"/>
                    <w:rPr>
                      <w:rFonts w:ascii="Arial" w:hAnsi="Arial" w:cs="Arial"/>
                      <w:color w:val="0B0B0B"/>
                      <w:lang w:val="en-US"/>
                    </w:rPr>
                  </w:pPr>
                  <w:r w:rsidRPr="00F05004">
                    <w:rPr>
                      <w:rFonts w:ascii="Arial" w:hAnsi="Arial" w:cs="Arial"/>
                      <w:color w:val="0B0B0B"/>
                      <w:lang w:val="en-US"/>
                    </w:rPr>
                    <w:t>Percentage working at expected standard plus in reading</w:t>
                  </w:r>
                </w:p>
              </w:tc>
              <w:tc>
                <w:tcPr>
                  <w:tcW w:w="2222" w:type="dxa"/>
                  <w:vAlign w:val="center"/>
                </w:tcPr>
                <w:p w14:paraId="6ED62E9A" w14:textId="573B157F" w:rsidR="00CD6BDF" w:rsidRPr="00D955D1" w:rsidRDefault="00CD6BDF" w:rsidP="00CD6BDF">
                  <w:pPr>
                    <w:widowControl w:val="0"/>
                    <w:tabs>
                      <w:tab w:val="left" w:pos="220"/>
                      <w:tab w:val="left" w:pos="720"/>
                    </w:tabs>
                    <w:autoSpaceDE w:val="0"/>
                    <w:autoSpaceDN w:val="0"/>
                    <w:adjustRightInd w:val="0"/>
                    <w:jc w:val="center"/>
                    <w:rPr>
                      <w:rFonts w:ascii="Arial" w:hAnsi="Arial" w:cs="Arial"/>
                      <w:color w:val="auto"/>
                      <w:lang w:val="en-US"/>
                    </w:rPr>
                  </w:pPr>
                  <w:r w:rsidRPr="00D955D1">
                    <w:rPr>
                      <w:rFonts w:ascii="Arial" w:hAnsi="Arial" w:cs="Arial"/>
                      <w:color w:val="auto"/>
                      <w:lang w:val="en-US"/>
                    </w:rPr>
                    <w:t>71% (37/52 pupils)</w:t>
                  </w:r>
                </w:p>
                <w:p w14:paraId="1BBEB1FB" w14:textId="2237EC20" w:rsidR="00CD6BDF" w:rsidRPr="00D955D1" w:rsidRDefault="00CD6BDF" w:rsidP="00CD6BDF">
                  <w:pPr>
                    <w:widowControl w:val="0"/>
                    <w:tabs>
                      <w:tab w:val="left" w:pos="220"/>
                      <w:tab w:val="left" w:pos="720"/>
                    </w:tabs>
                    <w:autoSpaceDE w:val="0"/>
                    <w:autoSpaceDN w:val="0"/>
                    <w:adjustRightInd w:val="0"/>
                    <w:jc w:val="center"/>
                    <w:rPr>
                      <w:rFonts w:ascii="Arial" w:hAnsi="Arial" w:cs="Arial"/>
                      <w:color w:val="auto"/>
                      <w:lang w:val="en-US"/>
                    </w:rPr>
                  </w:pPr>
                  <w:r w:rsidRPr="00D955D1">
                    <w:rPr>
                      <w:rFonts w:ascii="Arial" w:hAnsi="Arial" w:cs="Arial"/>
                      <w:color w:val="auto"/>
                      <w:lang w:val="en-US"/>
                    </w:rPr>
                    <w:t>(202</w:t>
                  </w:r>
                  <w:r>
                    <w:rPr>
                      <w:rFonts w:ascii="Arial" w:hAnsi="Arial" w:cs="Arial"/>
                      <w:color w:val="auto"/>
                      <w:lang w:val="en-US"/>
                    </w:rPr>
                    <w:t>2</w:t>
                  </w:r>
                  <w:r w:rsidRPr="00D955D1">
                    <w:rPr>
                      <w:rFonts w:ascii="Arial" w:hAnsi="Arial" w:cs="Arial"/>
                      <w:color w:val="auto"/>
                      <w:lang w:val="en-US"/>
                    </w:rPr>
                    <w:t>: 71% (30/42 pupils)</w:t>
                  </w:r>
                </w:p>
              </w:tc>
              <w:tc>
                <w:tcPr>
                  <w:tcW w:w="2524" w:type="dxa"/>
                  <w:vAlign w:val="center"/>
                </w:tcPr>
                <w:p w14:paraId="7DBEA839" w14:textId="4773CA8C" w:rsidR="00CD6BDF" w:rsidRPr="00740A03" w:rsidRDefault="00CD6BDF" w:rsidP="00CD6BDF">
                  <w:pPr>
                    <w:widowControl w:val="0"/>
                    <w:tabs>
                      <w:tab w:val="left" w:pos="220"/>
                      <w:tab w:val="left" w:pos="720"/>
                    </w:tabs>
                    <w:autoSpaceDE w:val="0"/>
                    <w:autoSpaceDN w:val="0"/>
                    <w:adjustRightInd w:val="0"/>
                    <w:jc w:val="center"/>
                    <w:rPr>
                      <w:rFonts w:ascii="Arial" w:hAnsi="Arial" w:cs="Arial"/>
                      <w:color w:val="FF0000"/>
                      <w:lang w:val="en-US"/>
                    </w:rPr>
                  </w:pPr>
                  <w:r w:rsidRPr="00AC1BA2">
                    <w:rPr>
                      <w:rFonts w:ascii="Arial" w:hAnsi="Arial" w:cs="Arial"/>
                      <w:color w:val="auto"/>
                      <w:lang w:val="en-US"/>
                    </w:rPr>
                    <w:t>60%</w:t>
                  </w:r>
                </w:p>
              </w:tc>
            </w:tr>
            <w:tr w:rsidR="00CD6BDF" w:rsidRPr="00F05004" w14:paraId="381EF037" w14:textId="77777777" w:rsidTr="00F96049">
              <w:trPr>
                <w:trHeight w:val="497"/>
              </w:trPr>
              <w:tc>
                <w:tcPr>
                  <w:tcW w:w="4521" w:type="dxa"/>
                  <w:vAlign w:val="center"/>
                </w:tcPr>
                <w:p w14:paraId="75C36E39" w14:textId="77777777" w:rsidR="00CD6BDF" w:rsidRPr="00F05004" w:rsidRDefault="00CD6BDF" w:rsidP="00CD6BDF">
                  <w:pPr>
                    <w:widowControl w:val="0"/>
                    <w:tabs>
                      <w:tab w:val="left" w:pos="220"/>
                      <w:tab w:val="left" w:pos="720"/>
                    </w:tabs>
                    <w:autoSpaceDE w:val="0"/>
                    <w:autoSpaceDN w:val="0"/>
                    <w:adjustRightInd w:val="0"/>
                    <w:jc w:val="center"/>
                    <w:rPr>
                      <w:rFonts w:ascii="Arial" w:hAnsi="Arial" w:cs="Arial"/>
                      <w:color w:val="0B0B0B"/>
                      <w:lang w:val="en-US"/>
                    </w:rPr>
                  </w:pPr>
                  <w:r w:rsidRPr="00F05004">
                    <w:rPr>
                      <w:rFonts w:ascii="Arial" w:hAnsi="Arial" w:cs="Arial"/>
                      <w:color w:val="0B0B0B"/>
                      <w:lang w:val="en-US"/>
                    </w:rPr>
                    <w:t>Percentage working at expected standard plus in writing</w:t>
                  </w:r>
                </w:p>
              </w:tc>
              <w:tc>
                <w:tcPr>
                  <w:tcW w:w="2222" w:type="dxa"/>
                  <w:vAlign w:val="center"/>
                </w:tcPr>
                <w:p w14:paraId="68DFE4DC" w14:textId="2EE39015" w:rsidR="00CD6BDF" w:rsidRPr="00D955D1" w:rsidRDefault="00CD6BDF" w:rsidP="00CD6BDF">
                  <w:pPr>
                    <w:widowControl w:val="0"/>
                    <w:tabs>
                      <w:tab w:val="left" w:pos="220"/>
                      <w:tab w:val="left" w:pos="720"/>
                    </w:tabs>
                    <w:autoSpaceDE w:val="0"/>
                    <w:autoSpaceDN w:val="0"/>
                    <w:adjustRightInd w:val="0"/>
                    <w:jc w:val="center"/>
                    <w:rPr>
                      <w:rFonts w:ascii="Arial" w:hAnsi="Arial" w:cs="Arial"/>
                      <w:color w:val="auto"/>
                      <w:lang w:val="en-US"/>
                    </w:rPr>
                  </w:pPr>
                  <w:r w:rsidRPr="00D955D1">
                    <w:rPr>
                      <w:rFonts w:ascii="Arial" w:hAnsi="Arial" w:cs="Arial"/>
                      <w:color w:val="auto"/>
                      <w:lang w:val="en-US"/>
                    </w:rPr>
                    <w:t>62% (32/52 pupils)</w:t>
                  </w:r>
                </w:p>
                <w:p w14:paraId="6568645C" w14:textId="7BD3F252" w:rsidR="00CD6BDF" w:rsidRPr="00D955D1" w:rsidRDefault="00CD6BDF" w:rsidP="00CD6BDF">
                  <w:pPr>
                    <w:widowControl w:val="0"/>
                    <w:tabs>
                      <w:tab w:val="left" w:pos="220"/>
                      <w:tab w:val="left" w:pos="720"/>
                    </w:tabs>
                    <w:autoSpaceDE w:val="0"/>
                    <w:autoSpaceDN w:val="0"/>
                    <w:adjustRightInd w:val="0"/>
                    <w:jc w:val="center"/>
                    <w:rPr>
                      <w:rFonts w:ascii="Arial" w:hAnsi="Arial" w:cs="Arial"/>
                      <w:color w:val="auto"/>
                      <w:lang w:val="en-US"/>
                    </w:rPr>
                  </w:pPr>
                  <w:r w:rsidRPr="00D955D1">
                    <w:rPr>
                      <w:rFonts w:ascii="Arial" w:hAnsi="Arial" w:cs="Arial"/>
                      <w:color w:val="auto"/>
                      <w:lang w:val="en-US"/>
                    </w:rPr>
                    <w:t>(2022: 60%  (29/49 pupils)</w:t>
                  </w:r>
                </w:p>
              </w:tc>
              <w:tc>
                <w:tcPr>
                  <w:tcW w:w="2524" w:type="dxa"/>
                  <w:vAlign w:val="center"/>
                </w:tcPr>
                <w:p w14:paraId="70DF0DBD" w14:textId="46BED0AB" w:rsidR="00CD6BDF" w:rsidRPr="00740A03" w:rsidRDefault="00CD6BDF" w:rsidP="00CD6BDF">
                  <w:pPr>
                    <w:widowControl w:val="0"/>
                    <w:tabs>
                      <w:tab w:val="left" w:pos="220"/>
                      <w:tab w:val="left" w:pos="720"/>
                    </w:tabs>
                    <w:autoSpaceDE w:val="0"/>
                    <w:autoSpaceDN w:val="0"/>
                    <w:adjustRightInd w:val="0"/>
                    <w:jc w:val="center"/>
                    <w:rPr>
                      <w:rFonts w:ascii="Arial" w:hAnsi="Arial" w:cs="Arial"/>
                      <w:color w:val="FF0000"/>
                      <w:lang w:val="en-US"/>
                    </w:rPr>
                  </w:pPr>
                  <w:r w:rsidRPr="00AC1BA2">
                    <w:rPr>
                      <w:rFonts w:ascii="Arial" w:hAnsi="Arial" w:cs="Arial"/>
                      <w:color w:val="auto"/>
                      <w:lang w:val="en-US"/>
                    </w:rPr>
                    <w:t>58%</w:t>
                  </w:r>
                </w:p>
              </w:tc>
            </w:tr>
            <w:tr w:rsidR="00CD6BDF" w:rsidRPr="00F05004" w14:paraId="0A551A60" w14:textId="77777777" w:rsidTr="00F96049">
              <w:trPr>
                <w:trHeight w:val="497"/>
              </w:trPr>
              <w:tc>
                <w:tcPr>
                  <w:tcW w:w="4521" w:type="dxa"/>
                  <w:vAlign w:val="center"/>
                </w:tcPr>
                <w:p w14:paraId="15F23ED5" w14:textId="77777777" w:rsidR="00CD6BDF" w:rsidRPr="00F05004" w:rsidRDefault="00CD6BDF" w:rsidP="00CD6BDF">
                  <w:pPr>
                    <w:widowControl w:val="0"/>
                    <w:tabs>
                      <w:tab w:val="left" w:pos="220"/>
                      <w:tab w:val="left" w:pos="720"/>
                    </w:tabs>
                    <w:autoSpaceDE w:val="0"/>
                    <w:autoSpaceDN w:val="0"/>
                    <w:adjustRightInd w:val="0"/>
                    <w:jc w:val="center"/>
                    <w:rPr>
                      <w:rFonts w:ascii="Arial" w:hAnsi="Arial" w:cs="Arial"/>
                      <w:color w:val="0B0B0B"/>
                      <w:lang w:val="en-US"/>
                    </w:rPr>
                  </w:pPr>
                  <w:r w:rsidRPr="00F05004">
                    <w:rPr>
                      <w:rFonts w:ascii="Arial" w:hAnsi="Arial" w:cs="Arial"/>
                      <w:color w:val="0B0B0B"/>
                      <w:lang w:val="en-US"/>
                    </w:rPr>
                    <w:t xml:space="preserve">Percentage working at expected standard plus in </w:t>
                  </w:r>
                  <w:proofErr w:type="spellStart"/>
                  <w:r w:rsidRPr="00F05004">
                    <w:rPr>
                      <w:rFonts w:ascii="Arial" w:hAnsi="Arial" w:cs="Arial"/>
                      <w:color w:val="0B0B0B"/>
                      <w:lang w:val="en-US"/>
                    </w:rPr>
                    <w:t>maths</w:t>
                  </w:r>
                  <w:proofErr w:type="spellEnd"/>
                </w:p>
              </w:tc>
              <w:tc>
                <w:tcPr>
                  <w:tcW w:w="2222" w:type="dxa"/>
                  <w:vAlign w:val="center"/>
                </w:tcPr>
                <w:p w14:paraId="4BB8929C" w14:textId="231A1547" w:rsidR="00CD6BDF" w:rsidRPr="00D955D1" w:rsidRDefault="00CD6BDF" w:rsidP="00CD6BDF">
                  <w:pPr>
                    <w:widowControl w:val="0"/>
                    <w:tabs>
                      <w:tab w:val="left" w:pos="220"/>
                      <w:tab w:val="left" w:pos="720"/>
                    </w:tabs>
                    <w:autoSpaceDE w:val="0"/>
                    <w:autoSpaceDN w:val="0"/>
                    <w:adjustRightInd w:val="0"/>
                    <w:jc w:val="center"/>
                    <w:rPr>
                      <w:rFonts w:ascii="Arial" w:hAnsi="Arial" w:cs="Arial"/>
                      <w:color w:val="auto"/>
                      <w:lang w:val="en-US"/>
                    </w:rPr>
                  </w:pPr>
                  <w:r w:rsidRPr="00D955D1">
                    <w:rPr>
                      <w:rFonts w:ascii="Arial" w:hAnsi="Arial" w:cs="Arial"/>
                      <w:color w:val="auto"/>
                      <w:lang w:val="en-US"/>
                    </w:rPr>
                    <w:t>60% (31/52 pupils)</w:t>
                  </w:r>
                </w:p>
                <w:p w14:paraId="0961247C" w14:textId="40E89E7B" w:rsidR="00CD6BDF" w:rsidRPr="00D955D1" w:rsidRDefault="00CD6BDF" w:rsidP="00CD6BDF">
                  <w:pPr>
                    <w:widowControl w:val="0"/>
                    <w:tabs>
                      <w:tab w:val="left" w:pos="220"/>
                      <w:tab w:val="left" w:pos="720"/>
                    </w:tabs>
                    <w:autoSpaceDE w:val="0"/>
                    <w:autoSpaceDN w:val="0"/>
                    <w:adjustRightInd w:val="0"/>
                    <w:jc w:val="center"/>
                    <w:rPr>
                      <w:rFonts w:ascii="Arial" w:hAnsi="Arial" w:cs="Arial"/>
                      <w:color w:val="auto"/>
                      <w:lang w:val="en-US"/>
                    </w:rPr>
                  </w:pPr>
                  <w:r w:rsidRPr="00D955D1">
                    <w:rPr>
                      <w:rFonts w:ascii="Arial" w:hAnsi="Arial" w:cs="Arial"/>
                      <w:color w:val="auto"/>
                      <w:lang w:val="en-US"/>
                    </w:rPr>
                    <w:t>(2022: 64% (27/42 pupils)</w:t>
                  </w:r>
                </w:p>
              </w:tc>
              <w:tc>
                <w:tcPr>
                  <w:tcW w:w="2524" w:type="dxa"/>
                  <w:vAlign w:val="center"/>
                </w:tcPr>
                <w:p w14:paraId="6EC157E0" w14:textId="47274F33" w:rsidR="00CD6BDF" w:rsidRPr="00740A03" w:rsidRDefault="00CD6BDF" w:rsidP="00CD6BDF">
                  <w:pPr>
                    <w:widowControl w:val="0"/>
                    <w:tabs>
                      <w:tab w:val="left" w:pos="220"/>
                      <w:tab w:val="left" w:pos="720"/>
                    </w:tabs>
                    <w:autoSpaceDE w:val="0"/>
                    <w:autoSpaceDN w:val="0"/>
                    <w:adjustRightInd w:val="0"/>
                    <w:jc w:val="center"/>
                    <w:rPr>
                      <w:rFonts w:ascii="Arial" w:hAnsi="Arial" w:cs="Arial"/>
                      <w:color w:val="FF0000"/>
                      <w:lang w:val="en-US"/>
                    </w:rPr>
                  </w:pPr>
                  <w:r>
                    <w:rPr>
                      <w:rFonts w:ascii="Arial" w:hAnsi="Arial" w:cs="Arial"/>
                      <w:color w:val="auto"/>
                      <w:lang w:val="en-US"/>
                    </w:rPr>
                    <w:t>59%</w:t>
                  </w:r>
                </w:p>
              </w:tc>
            </w:tr>
            <w:tr w:rsidR="00CD6BDF" w:rsidRPr="00F05004" w14:paraId="46A6909A" w14:textId="77777777" w:rsidTr="00F96049">
              <w:trPr>
                <w:trHeight w:val="497"/>
              </w:trPr>
              <w:tc>
                <w:tcPr>
                  <w:tcW w:w="4521" w:type="dxa"/>
                  <w:vAlign w:val="center"/>
                </w:tcPr>
                <w:p w14:paraId="7DE17ADC" w14:textId="77777777" w:rsidR="00CD6BDF" w:rsidRPr="00F05004" w:rsidRDefault="00CD6BDF" w:rsidP="00CD6BDF">
                  <w:pPr>
                    <w:widowControl w:val="0"/>
                    <w:tabs>
                      <w:tab w:val="left" w:pos="220"/>
                      <w:tab w:val="left" w:pos="720"/>
                    </w:tabs>
                    <w:autoSpaceDE w:val="0"/>
                    <w:autoSpaceDN w:val="0"/>
                    <w:adjustRightInd w:val="0"/>
                    <w:jc w:val="center"/>
                    <w:rPr>
                      <w:rFonts w:ascii="Arial" w:hAnsi="Arial" w:cs="Arial"/>
                      <w:color w:val="0B0B0B"/>
                      <w:lang w:val="en-US"/>
                    </w:rPr>
                  </w:pPr>
                  <w:r>
                    <w:rPr>
                      <w:rFonts w:ascii="Arial" w:hAnsi="Arial" w:cs="Arial"/>
                      <w:color w:val="0B0B0B"/>
                      <w:lang w:val="en-US"/>
                    </w:rPr>
                    <w:t>Percentage working at expected standard plus in grammar</w:t>
                  </w:r>
                </w:p>
              </w:tc>
              <w:tc>
                <w:tcPr>
                  <w:tcW w:w="2222" w:type="dxa"/>
                  <w:vAlign w:val="center"/>
                </w:tcPr>
                <w:p w14:paraId="736AC25C" w14:textId="2D8DE3E0" w:rsidR="00CD6BDF" w:rsidRPr="00D955D1" w:rsidRDefault="00CD6BDF" w:rsidP="00CD6BDF">
                  <w:pPr>
                    <w:widowControl w:val="0"/>
                    <w:tabs>
                      <w:tab w:val="left" w:pos="220"/>
                      <w:tab w:val="left" w:pos="720"/>
                    </w:tabs>
                    <w:autoSpaceDE w:val="0"/>
                    <w:autoSpaceDN w:val="0"/>
                    <w:adjustRightInd w:val="0"/>
                    <w:jc w:val="center"/>
                    <w:rPr>
                      <w:rFonts w:ascii="Arial" w:hAnsi="Arial" w:cs="Arial"/>
                      <w:color w:val="auto"/>
                      <w:lang w:val="en-US"/>
                    </w:rPr>
                  </w:pPr>
                  <w:r w:rsidRPr="00D955D1">
                    <w:rPr>
                      <w:rFonts w:ascii="Arial" w:hAnsi="Arial" w:cs="Arial"/>
                      <w:color w:val="auto"/>
                      <w:lang w:val="en-US"/>
                    </w:rPr>
                    <w:t>65% (34/52 pupils)</w:t>
                  </w:r>
                </w:p>
                <w:p w14:paraId="4E334DA5" w14:textId="3F4A8E12" w:rsidR="00CD6BDF" w:rsidRPr="00D955D1" w:rsidRDefault="00CD6BDF" w:rsidP="00CD6BDF">
                  <w:pPr>
                    <w:widowControl w:val="0"/>
                    <w:tabs>
                      <w:tab w:val="left" w:pos="220"/>
                      <w:tab w:val="left" w:pos="720"/>
                    </w:tabs>
                    <w:autoSpaceDE w:val="0"/>
                    <w:autoSpaceDN w:val="0"/>
                    <w:adjustRightInd w:val="0"/>
                    <w:jc w:val="center"/>
                    <w:rPr>
                      <w:rFonts w:ascii="Arial" w:hAnsi="Arial" w:cs="Arial"/>
                      <w:color w:val="auto"/>
                      <w:lang w:val="en-US"/>
                    </w:rPr>
                  </w:pPr>
                  <w:r w:rsidRPr="00D955D1">
                    <w:rPr>
                      <w:rFonts w:ascii="Arial" w:hAnsi="Arial" w:cs="Arial"/>
                      <w:color w:val="auto"/>
                      <w:lang w:val="en-US"/>
                    </w:rPr>
                    <w:t>(2022: 62% (26/42 pupils)</w:t>
                  </w:r>
                </w:p>
              </w:tc>
              <w:tc>
                <w:tcPr>
                  <w:tcW w:w="2524" w:type="dxa"/>
                  <w:vAlign w:val="center"/>
                </w:tcPr>
                <w:p w14:paraId="2136995F" w14:textId="4A161FFC" w:rsidR="00CD6BDF" w:rsidRPr="00740A03" w:rsidRDefault="00CD6BDF" w:rsidP="00CD6BDF">
                  <w:pPr>
                    <w:widowControl w:val="0"/>
                    <w:tabs>
                      <w:tab w:val="left" w:pos="220"/>
                      <w:tab w:val="left" w:pos="720"/>
                    </w:tabs>
                    <w:autoSpaceDE w:val="0"/>
                    <w:autoSpaceDN w:val="0"/>
                    <w:adjustRightInd w:val="0"/>
                    <w:jc w:val="center"/>
                    <w:rPr>
                      <w:rFonts w:ascii="Arial" w:hAnsi="Arial" w:cs="Arial"/>
                      <w:color w:val="FF0000"/>
                      <w:lang w:val="en-US"/>
                    </w:rPr>
                  </w:pPr>
                </w:p>
              </w:tc>
            </w:tr>
          </w:tbl>
          <w:p w14:paraId="4168CF5A" w14:textId="2E48DC4C" w:rsidR="00AD55EC" w:rsidRPr="00D955D1" w:rsidRDefault="00D955D1" w:rsidP="002B09C5">
            <w:pPr>
              <w:pStyle w:val="ListParagraph"/>
              <w:spacing w:before="240"/>
              <w:rPr>
                <w:iCs/>
                <w:color w:val="auto"/>
                <w:sz w:val="22"/>
                <w:szCs w:val="20"/>
              </w:rPr>
            </w:pPr>
            <w:r w:rsidRPr="00D955D1">
              <w:rPr>
                <w:iCs/>
                <w:color w:val="auto"/>
                <w:sz w:val="22"/>
                <w:szCs w:val="20"/>
              </w:rPr>
              <w:t xml:space="preserve">This year there is </w:t>
            </w:r>
            <w:r w:rsidR="00D26B9D" w:rsidRPr="00D955D1">
              <w:rPr>
                <w:iCs/>
                <w:color w:val="auto"/>
                <w:sz w:val="22"/>
                <w:szCs w:val="20"/>
              </w:rPr>
              <w:t>a</w:t>
            </w:r>
            <w:r w:rsidRPr="00D955D1">
              <w:rPr>
                <w:iCs/>
                <w:color w:val="auto"/>
                <w:sz w:val="22"/>
                <w:szCs w:val="20"/>
              </w:rPr>
              <w:t xml:space="preserve"> </w:t>
            </w:r>
            <w:r w:rsidR="00AC2894">
              <w:rPr>
                <w:iCs/>
                <w:color w:val="auto"/>
                <w:sz w:val="22"/>
                <w:szCs w:val="20"/>
              </w:rPr>
              <w:t>very</w:t>
            </w:r>
            <w:r w:rsidRPr="00D955D1">
              <w:rPr>
                <w:iCs/>
                <w:color w:val="auto"/>
                <w:sz w:val="22"/>
                <w:szCs w:val="20"/>
              </w:rPr>
              <w:t xml:space="preserve"> low</w:t>
            </w:r>
            <w:r w:rsidR="00753A59">
              <w:rPr>
                <w:iCs/>
                <w:color w:val="auto"/>
                <w:sz w:val="22"/>
                <w:szCs w:val="20"/>
              </w:rPr>
              <w:t>-attaining</w:t>
            </w:r>
            <w:r w:rsidRPr="00D955D1">
              <w:rPr>
                <w:iCs/>
                <w:color w:val="auto"/>
                <w:sz w:val="22"/>
                <w:szCs w:val="20"/>
              </w:rPr>
              <w:t xml:space="preserve"> cohort of PP children </w:t>
            </w:r>
            <w:r w:rsidR="00AC2894">
              <w:rPr>
                <w:iCs/>
                <w:color w:val="auto"/>
                <w:sz w:val="22"/>
                <w:szCs w:val="20"/>
              </w:rPr>
              <w:t xml:space="preserve">in Year 3 </w:t>
            </w:r>
            <w:r w:rsidRPr="00D955D1">
              <w:rPr>
                <w:iCs/>
                <w:color w:val="auto"/>
                <w:sz w:val="22"/>
                <w:szCs w:val="20"/>
              </w:rPr>
              <w:t xml:space="preserve">which has brought down the </w:t>
            </w:r>
            <w:r w:rsidR="00753A59">
              <w:rPr>
                <w:iCs/>
                <w:color w:val="auto"/>
                <w:sz w:val="22"/>
                <w:szCs w:val="20"/>
              </w:rPr>
              <w:t>S</w:t>
            </w:r>
            <w:r w:rsidR="00D26B9D">
              <w:rPr>
                <w:iCs/>
                <w:color w:val="auto"/>
                <w:sz w:val="22"/>
                <w:szCs w:val="20"/>
              </w:rPr>
              <w:t xml:space="preserve">chool </w:t>
            </w:r>
            <w:r w:rsidR="00753A59">
              <w:rPr>
                <w:iCs/>
                <w:color w:val="auto"/>
                <w:sz w:val="22"/>
                <w:szCs w:val="20"/>
              </w:rPr>
              <w:t>A</w:t>
            </w:r>
            <w:r w:rsidR="00D26B9D">
              <w:rPr>
                <w:iCs/>
                <w:color w:val="auto"/>
                <w:sz w:val="22"/>
                <w:szCs w:val="20"/>
              </w:rPr>
              <w:t xml:space="preserve">ttainment </w:t>
            </w:r>
            <w:r w:rsidRPr="00D955D1">
              <w:rPr>
                <w:iCs/>
                <w:color w:val="auto"/>
                <w:sz w:val="22"/>
                <w:szCs w:val="20"/>
              </w:rPr>
              <w:t>Combined average (</w:t>
            </w:r>
            <w:r w:rsidR="00AD55EC" w:rsidRPr="00D955D1">
              <w:rPr>
                <w:iCs/>
                <w:color w:val="auto"/>
                <w:sz w:val="22"/>
                <w:szCs w:val="20"/>
              </w:rPr>
              <w:t>Only 2/10 Year 3</w:t>
            </w:r>
            <w:r w:rsidR="00AC2894">
              <w:rPr>
                <w:iCs/>
                <w:color w:val="auto"/>
                <w:sz w:val="22"/>
                <w:szCs w:val="20"/>
              </w:rPr>
              <w:t xml:space="preserve"> achieved R, W, M combined compared to</w:t>
            </w:r>
            <w:r w:rsidR="00AD55EC" w:rsidRPr="00D955D1">
              <w:rPr>
                <w:iCs/>
                <w:color w:val="auto"/>
                <w:sz w:val="22"/>
                <w:szCs w:val="20"/>
              </w:rPr>
              <w:t xml:space="preserve"> 11/14 Year 4, 7/13 Year 5 and 8/15 Year 6.</w:t>
            </w:r>
            <w:r w:rsidRPr="00D955D1">
              <w:rPr>
                <w:iCs/>
                <w:color w:val="auto"/>
                <w:sz w:val="22"/>
                <w:szCs w:val="20"/>
              </w:rPr>
              <w:t>)</w:t>
            </w:r>
          </w:p>
          <w:p w14:paraId="7BEC4960" w14:textId="1FEB8632" w:rsidR="00D955D1" w:rsidRPr="00D955D1" w:rsidRDefault="006A18EE" w:rsidP="002B09C5">
            <w:pPr>
              <w:pStyle w:val="ListParagraph"/>
              <w:spacing w:before="240"/>
              <w:rPr>
                <w:iCs/>
                <w:color w:val="auto"/>
                <w:sz w:val="22"/>
                <w:szCs w:val="20"/>
              </w:rPr>
            </w:pPr>
            <w:r w:rsidRPr="00D955D1">
              <w:rPr>
                <w:color w:val="auto"/>
                <w:lang w:eastAsia="en-US"/>
              </w:rPr>
              <w:t xml:space="preserve">As evidenced in schools across the country, school closure was most detrimental to disadvantaged pupils, and they were not able to benefit from our </w:t>
            </w:r>
            <w:r w:rsidR="00C83A8B" w:rsidRPr="00D955D1">
              <w:rPr>
                <w:color w:val="auto"/>
                <w:lang w:eastAsia="en-US"/>
              </w:rPr>
              <w:t>Pupil Premium</w:t>
            </w:r>
            <w:r w:rsidRPr="00D955D1">
              <w:rPr>
                <w:color w:val="auto"/>
                <w:lang w:eastAsia="en-US"/>
              </w:rPr>
              <w:t xml:space="preserve"> funded improvements to teaching and targeted interventions to the degree we had intended. </w:t>
            </w:r>
            <w:r w:rsidR="00D955D1">
              <w:rPr>
                <w:color w:val="auto"/>
                <w:lang w:eastAsia="en-US"/>
              </w:rPr>
              <w:t xml:space="preserve">This is particularly extreme in the Year 3 cohort as there was no teaching in KS1 during this time so children still have large gaps. </w:t>
            </w:r>
          </w:p>
          <w:p w14:paraId="51F42B8D" w14:textId="5FF68EC6" w:rsidR="002B09C5" w:rsidRPr="00D955D1" w:rsidRDefault="00D955D1" w:rsidP="002B09C5">
            <w:pPr>
              <w:pStyle w:val="ListParagraph"/>
              <w:spacing w:before="240"/>
              <w:rPr>
                <w:iCs/>
                <w:color w:val="auto"/>
                <w:sz w:val="22"/>
                <w:szCs w:val="20"/>
              </w:rPr>
            </w:pPr>
            <w:r>
              <w:rPr>
                <w:color w:val="auto"/>
                <w:lang w:eastAsia="en-US"/>
              </w:rPr>
              <w:t>T</w:t>
            </w:r>
            <w:r w:rsidR="006A18EE" w:rsidRPr="00D955D1">
              <w:rPr>
                <w:color w:val="auto"/>
                <w:lang w:eastAsia="en-US"/>
              </w:rPr>
              <w:t xml:space="preserve">he impact </w:t>
            </w:r>
            <w:r>
              <w:rPr>
                <w:color w:val="auto"/>
                <w:lang w:eastAsia="en-US"/>
              </w:rPr>
              <w:t xml:space="preserve">in KS2 </w:t>
            </w:r>
            <w:r w:rsidR="006A18EE" w:rsidRPr="00D955D1">
              <w:rPr>
                <w:color w:val="auto"/>
                <w:lang w:eastAsia="en-US"/>
              </w:rPr>
              <w:t>was mitigated by our resolution to maintain a high quality curriculum, including during periods of partial closu</w:t>
            </w:r>
            <w:r w:rsidR="0046177F" w:rsidRPr="00D955D1">
              <w:rPr>
                <w:color w:val="auto"/>
                <w:lang w:eastAsia="en-US"/>
              </w:rPr>
              <w:t>re</w:t>
            </w:r>
            <w:r w:rsidR="00806DC6" w:rsidRPr="00D955D1">
              <w:rPr>
                <w:color w:val="auto"/>
                <w:lang w:eastAsia="en-US"/>
              </w:rPr>
              <w:t>.</w:t>
            </w:r>
            <w:r w:rsidR="0046177F" w:rsidRPr="00D955D1">
              <w:rPr>
                <w:color w:val="auto"/>
                <w:lang w:eastAsia="en-US"/>
              </w:rPr>
              <w:t xml:space="preserve"> </w:t>
            </w:r>
            <w:r w:rsidR="006167B2" w:rsidRPr="00D955D1">
              <w:rPr>
                <w:color w:val="auto"/>
                <w:lang w:eastAsia="en-US"/>
              </w:rPr>
              <w:t>(</w:t>
            </w:r>
            <w:r w:rsidR="00806DC6" w:rsidRPr="00D955D1">
              <w:rPr>
                <w:color w:val="auto"/>
                <w:lang w:eastAsia="en-US"/>
              </w:rPr>
              <w:t>This</w:t>
            </w:r>
            <w:r w:rsidR="0046177F" w:rsidRPr="00D955D1">
              <w:rPr>
                <w:color w:val="auto"/>
                <w:lang w:eastAsia="en-US"/>
              </w:rPr>
              <w:t xml:space="preserve"> was aided by our class teaching moving to online learning. We taught daily live Maths, English and Module lessons, our engagement was generally good</w:t>
            </w:r>
            <w:r w:rsidR="006167B2" w:rsidRPr="00D955D1">
              <w:rPr>
                <w:color w:val="auto"/>
                <w:lang w:eastAsia="en-US"/>
              </w:rPr>
              <w:t>.)</w:t>
            </w:r>
            <w:r w:rsidR="0046177F" w:rsidRPr="00D955D1">
              <w:rPr>
                <w:color w:val="auto"/>
                <w:lang w:eastAsia="en-US"/>
              </w:rPr>
              <w:t xml:space="preserve"> </w:t>
            </w:r>
            <w:r w:rsidR="006167B2" w:rsidRPr="00D955D1">
              <w:rPr>
                <w:color w:val="auto"/>
                <w:lang w:eastAsia="en-US"/>
              </w:rPr>
              <w:t>This has been subsequently helped in the last year</w:t>
            </w:r>
            <w:r w:rsidR="0046177F" w:rsidRPr="00D955D1">
              <w:rPr>
                <w:color w:val="auto"/>
                <w:lang w:eastAsia="en-US"/>
              </w:rPr>
              <w:t xml:space="preserve"> </w:t>
            </w:r>
            <w:r w:rsidR="006167B2" w:rsidRPr="00D955D1">
              <w:rPr>
                <w:color w:val="auto"/>
                <w:lang w:eastAsia="en-US"/>
              </w:rPr>
              <w:t>by our quality-first teaching and intervention strategies</w:t>
            </w:r>
            <w:r w:rsidR="0046177F" w:rsidRPr="00D955D1">
              <w:rPr>
                <w:color w:val="auto"/>
                <w:lang w:eastAsia="en-US"/>
              </w:rPr>
              <w:t xml:space="preserve"> to keep</w:t>
            </w:r>
            <w:r w:rsidR="006167B2" w:rsidRPr="00D955D1">
              <w:rPr>
                <w:color w:val="auto"/>
                <w:lang w:eastAsia="en-US"/>
              </w:rPr>
              <w:t>/catch-up</w:t>
            </w:r>
            <w:r w:rsidR="0046177F" w:rsidRPr="00D955D1">
              <w:rPr>
                <w:color w:val="auto"/>
                <w:lang w:eastAsia="en-US"/>
              </w:rPr>
              <w:t xml:space="preserve"> progress </w:t>
            </w:r>
            <w:r w:rsidR="009E7293" w:rsidRPr="00D955D1">
              <w:rPr>
                <w:color w:val="auto"/>
                <w:lang w:eastAsia="en-US"/>
              </w:rPr>
              <w:t xml:space="preserve">which </w:t>
            </w:r>
            <w:r w:rsidR="006167B2" w:rsidRPr="00D955D1">
              <w:rPr>
                <w:color w:val="auto"/>
                <w:lang w:eastAsia="en-US"/>
              </w:rPr>
              <w:t xml:space="preserve">has </w:t>
            </w:r>
            <w:r w:rsidR="009E7293" w:rsidRPr="00D955D1">
              <w:rPr>
                <w:color w:val="auto"/>
                <w:lang w:eastAsia="en-US"/>
              </w:rPr>
              <w:t xml:space="preserve">resulted in our PP children </w:t>
            </w:r>
            <w:r>
              <w:rPr>
                <w:color w:val="auto"/>
                <w:lang w:eastAsia="en-US"/>
              </w:rPr>
              <w:t xml:space="preserve">matching or </w:t>
            </w:r>
            <w:r w:rsidR="0085761F" w:rsidRPr="00D955D1">
              <w:rPr>
                <w:color w:val="auto"/>
                <w:lang w:eastAsia="en-US"/>
              </w:rPr>
              <w:t xml:space="preserve">even </w:t>
            </w:r>
            <w:r w:rsidR="009E7293" w:rsidRPr="00D955D1">
              <w:rPr>
                <w:color w:val="auto"/>
                <w:lang w:eastAsia="en-US"/>
              </w:rPr>
              <w:t xml:space="preserve">exceeding </w:t>
            </w:r>
            <w:r w:rsidR="0085761F" w:rsidRPr="00D955D1">
              <w:rPr>
                <w:color w:val="auto"/>
                <w:lang w:eastAsia="en-US"/>
              </w:rPr>
              <w:t xml:space="preserve">SATs </w:t>
            </w:r>
            <w:r w:rsidR="009E7293" w:rsidRPr="00D955D1">
              <w:rPr>
                <w:color w:val="auto"/>
                <w:lang w:eastAsia="en-US"/>
              </w:rPr>
              <w:t xml:space="preserve">national expectations </w:t>
            </w:r>
            <w:r w:rsidR="0085761F" w:rsidRPr="00D955D1">
              <w:rPr>
                <w:color w:val="auto"/>
                <w:lang w:eastAsia="en-US"/>
              </w:rPr>
              <w:t xml:space="preserve">for </w:t>
            </w:r>
            <w:r w:rsidR="0085761F" w:rsidRPr="00D955D1">
              <w:rPr>
                <w:color w:val="auto"/>
                <w:u w:val="single"/>
                <w:lang w:eastAsia="en-US"/>
              </w:rPr>
              <w:t>non-pupil premium</w:t>
            </w:r>
            <w:r w:rsidR="0085761F" w:rsidRPr="00D955D1">
              <w:rPr>
                <w:color w:val="auto"/>
                <w:lang w:eastAsia="en-US"/>
              </w:rPr>
              <w:t xml:space="preserve"> children </w:t>
            </w:r>
            <w:r w:rsidR="009E7293" w:rsidRPr="00D955D1">
              <w:rPr>
                <w:color w:val="auto"/>
                <w:lang w:eastAsia="en-US"/>
              </w:rPr>
              <w:t xml:space="preserve">in </w:t>
            </w:r>
            <w:r w:rsidR="000C64D4" w:rsidRPr="00D955D1">
              <w:rPr>
                <w:color w:val="auto"/>
                <w:lang w:eastAsia="en-US"/>
              </w:rPr>
              <w:t>Reading</w:t>
            </w:r>
            <w:r>
              <w:rPr>
                <w:color w:val="auto"/>
                <w:lang w:eastAsia="en-US"/>
              </w:rPr>
              <w:t xml:space="preserve"> and Grammar</w:t>
            </w:r>
            <w:r w:rsidR="000C64D4" w:rsidRPr="00D955D1">
              <w:rPr>
                <w:color w:val="auto"/>
                <w:lang w:eastAsia="en-US"/>
              </w:rPr>
              <w:t>.</w:t>
            </w:r>
          </w:p>
          <w:p w14:paraId="301E03EB" w14:textId="42F6FD7F" w:rsidR="007B6A4C" w:rsidRPr="00A343D6" w:rsidRDefault="002B09C5" w:rsidP="007B6A4C">
            <w:pPr>
              <w:pStyle w:val="ListParagraph"/>
              <w:spacing w:before="240"/>
              <w:rPr>
                <w:iCs/>
                <w:color w:val="auto"/>
                <w:sz w:val="22"/>
                <w:szCs w:val="20"/>
              </w:rPr>
            </w:pPr>
            <w:r w:rsidRPr="00A343D6">
              <w:rPr>
                <w:color w:val="auto"/>
              </w:rPr>
              <w:t xml:space="preserve">In </w:t>
            </w:r>
            <w:r w:rsidRPr="00A343D6">
              <w:rPr>
                <w:color w:val="auto"/>
                <w:u w:val="single"/>
              </w:rPr>
              <w:t>September 202</w:t>
            </w:r>
            <w:r w:rsidR="00D854F1" w:rsidRPr="00A343D6">
              <w:rPr>
                <w:color w:val="auto"/>
                <w:u w:val="single"/>
              </w:rPr>
              <w:t>1</w:t>
            </w:r>
            <w:r w:rsidRPr="00A343D6">
              <w:rPr>
                <w:iCs/>
                <w:color w:val="auto"/>
                <w:sz w:val="22"/>
                <w:szCs w:val="20"/>
              </w:rPr>
              <w:t xml:space="preserve"> </w:t>
            </w:r>
            <w:r w:rsidRPr="00A343D6">
              <w:rPr>
                <w:color w:val="auto"/>
              </w:rPr>
              <w:t xml:space="preserve">there were a high percentage of low attaining Pupil Premium children coming up from KS1. In Maths 33% were Emerging compared to 23% </w:t>
            </w:r>
            <w:r w:rsidRPr="00A343D6">
              <w:rPr>
                <w:color w:val="auto"/>
              </w:rPr>
              <w:lastRenderedPageBreak/>
              <w:t xml:space="preserve">of non-PP children. In Reading 44% were Emerging compared to 36% of non-pp children. In Writing 56% were Emerging compared to 42% of non-PP children. </w:t>
            </w:r>
          </w:p>
          <w:p w14:paraId="66287A87" w14:textId="16A88FA8" w:rsidR="0073506F" w:rsidRPr="0073506F" w:rsidRDefault="00BA282A" w:rsidP="00BA282A">
            <w:pPr>
              <w:pStyle w:val="ListParagraph"/>
              <w:spacing w:before="240"/>
              <w:rPr>
                <w:iCs/>
                <w:color w:val="auto"/>
                <w:sz w:val="22"/>
                <w:szCs w:val="20"/>
              </w:rPr>
            </w:pPr>
            <w:r w:rsidRPr="00A343D6">
              <w:rPr>
                <w:color w:val="auto"/>
              </w:rPr>
              <w:t xml:space="preserve">In </w:t>
            </w:r>
            <w:r w:rsidRPr="00A343D6">
              <w:rPr>
                <w:color w:val="auto"/>
                <w:u w:val="single"/>
              </w:rPr>
              <w:t>September 2022</w:t>
            </w:r>
            <w:r w:rsidRPr="00A343D6">
              <w:rPr>
                <w:iCs/>
                <w:color w:val="auto"/>
                <w:sz w:val="22"/>
                <w:szCs w:val="20"/>
              </w:rPr>
              <w:t xml:space="preserve"> </w:t>
            </w:r>
            <w:r w:rsidRPr="00A343D6">
              <w:rPr>
                <w:color w:val="auto"/>
              </w:rPr>
              <w:t xml:space="preserve">there were a high percentage of low attaining Pupil Premium children coming up from KS1. In Maths </w:t>
            </w:r>
            <w:r w:rsidR="00360F68">
              <w:rPr>
                <w:color w:val="auto"/>
              </w:rPr>
              <w:t>56</w:t>
            </w:r>
            <w:r w:rsidRPr="00A343D6">
              <w:rPr>
                <w:color w:val="auto"/>
              </w:rPr>
              <w:t>% were Emerging compared to 2</w:t>
            </w:r>
            <w:r w:rsidR="00360F68">
              <w:rPr>
                <w:color w:val="auto"/>
              </w:rPr>
              <w:t>0</w:t>
            </w:r>
            <w:r w:rsidRPr="00A343D6">
              <w:rPr>
                <w:color w:val="auto"/>
              </w:rPr>
              <w:t xml:space="preserve">% of non-PP children. In Reading </w:t>
            </w:r>
            <w:r w:rsidR="00360F68">
              <w:rPr>
                <w:color w:val="auto"/>
              </w:rPr>
              <w:t>56</w:t>
            </w:r>
            <w:r w:rsidRPr="00A343D6">
              <w:rPr>
                <w:color w:val="auto"/>
              </w:rPr>
              <w:t>% were Emerging compared to 3</w:t>
            </w:r>
            <w:r w:rsidR="00360F68">
              <w:rPr>
                <w:color w:val="auto"/>
              </w:rPr>
              <w:t>2</w:t>
            </w:r>
            <w:r w:rsidRPr="00A343D6">
              <w:rPr>
                <w:color w:val="auto"/>
              </w:rPr>
              <w:t xml:space="preserve">% of non-pp children. In Writing </w:t>
            </w:r>
            <w:r w:rsidR="00360F68">
              <w:rPr>
                <w:color w:val="auto"/>
              </w:rPr>
              <w:t>44</w:t>
            </w:r>
            <w:r w:rsidRPr="00A343D6">
              <w:rPr>
                <w:color w:val="auto"/>
              </w:rPr>
              <w:t xml:space="preserve">% were Emerging compared to </w:t>
            </w:r>
            <w:r w:rsidR="00360F68">
              <w:rPr>
                <w:color w:val="auto"/>
              </w:rPr>
              <w:t>16</w:t>
            </w:r>
            <w:r w:rsidRPr="00A343D6">
              <w:rPr>
                <w:color w:val="auto"/>
              </w:rPr>
              <w:t xml:space="preserve">% of non-PP children. </w:t>
            </w:r>
          </w:p>
          <w:p w14:paraId="404A7018" w14:textId="5804BDFF" w:rsidR="00BA282A" w:rsidRPr="00EB108E" w:rsidRDefault="00D854F1" w:rsidP="00EB108E">
            <w:pPr>
              <w:pStyle w:val="ListParagraph"/>
              <w:spacing w:before="240"/>
              <w:rPr>
                <w:iCs/>
                <w:color w:val="auto"/>
                <w:sz w:val="22"/>
                <w:szCs w:val="20"/>
              </w:rPr>
            </w:pPr>
            <w:r w:rsidRPr="00A343D6">
              <w:rPr>
                <w:color w:val="auto"/>
              </w:rPr>
              <w:t xml:space="preserve">In </w:t>
            </w:r>
            <w:r w:rsidRPr="00A343D6">
              <w:rPr>
                <w:color w:val="auto"/>
                <w:u w:val="single"/>
              </w:rPr>
              <w:t>S</w:t>
            </w:r>
            <w:r w:rsidR="00A343D6">
              <w:rPr>
                <w:color w:val="auto"/>
                <w:u w:val="single"/>
              </w:rPr>
              <w:t>eptember 2023</w:t>
            </w:r>
            <w:r w:rsidR="00A343D6" w:rsidRPr="00A343D6">
              <w:rPr>
                <w:color w:val="auto"/>
              </w:rPr>
              <w:t xml:space="preserve"> there </w:t>
            </w:r>
            <w:r w:rsidR="006C45AA">
              <w:rPr>
                <w:color w:val="auto"/>
              </w:rPr>
              <w:t>are</w:t>
            </w:r>
            <w:r w:rsidR="00A343D6" w:rsidRPr="00A343D6">
              <w:rPr>
                <w:color w:val="auto"/>
              </w:rPr>
              <w:t xml:space="preserve"> a high percentage of low attaining Pupil Premium children coming up from KS</w:t>
            </w:r>
            <w:r w:rsidR="00360F68">
              <w:rPr>
                <w:color w:val="auto"/>
              </w:rPr>
              <w:t>1 in Maths and Writing. I</w:t>
            </w:r>
            <w:r w:rsidR="00A343D6" w:rsidRPr="00A343D6">
              <w:rPr>
                <w:color w:val="auto"/>
              </w:rPr>
              <w:t xml:space="preserve">n Maths 67% of PP </w:t>
            </w:r>
            <w:r w:rsidR="006C45AA">
              <w:rPr>
                <w:color w:val="auto"/>
              </w:rPr>
              <w:t>are</w:t>
            </w:r>
            <w:r w:rsidR="00A343D6" w:rsidRPr="00A343D6">
              <w:rPr>
                <w:color w:val="auto"/>
              </w:rPr>
              <w:t xml:space="preserve"> Emerging compared to 2</w:t>
            </w:r>
            <w:r w:rsidR="00D30296">
              <w:rPr>
                <w:color w:val="auto"/>
              </w:rPr>
              <w:t>5</w:t>
            </w:r>
            <w:r w:rsidR="00A343D6" w:rsidRPr="00A343D6">
              <w:rPr>
                <w:color w:val="auto"/>
              </w:rPr>
              <w:t xml:space="preserve">% of non-PP children. In Writing 67% </w:t>
            </w:r>
            <w:r w:rsidR="006C45AA">
              <w:rPr>
                <w:color w:val="auto"/>
              </w:rPr>
              <w:t>are</w:t>
            </w:r>
            <w:r w:rsidR="00A343D6" w:rsidRPr="00A343D6">
              <w:rPr>
                <w:color w:val="auto"/>
              </w:rPr>
              <w:t xml:space="preserve"> Emerging compared to 3</w:t>
            </w:r>
            <w:r w:rsidR="00D30296">
              <w:rPr>
                <w:color w:val="auto"/>
              </w:rPr>
              <w:t>4</w:t>
            </w:r>
            <w:r w:rsidR="00A343D6" w:rsidRPr="00A343D6">
              <w:rPr>
                <w:color w:val="auto"/>
              </w:rPr>
              <w:t>% of non-PP children</w:t>
            </w:r>
            <w:r w:rsidR="0073506F">
              <w:rPr>
                <w:color w:val="auto"/>
              </w:rPr>
              <w:t>.</w:t>
            </w:r>
            <w:r w:rsidR="00360F68">
              <w:rPr>
                <w:color w:val="auto"/>
              </w:rPr>
              <w:t xml:space="preserve"> (</w:t>
            </w:r>
            <w:r w:rsidR="00360F68" w:rsidRPr="00A343D6">
              <w:rPr>
                <w:color w:val="auto"/>
              </w:rPr>
              <w:t xml:space="preserve">In Reading 33% </w:t>
            </w:r>
            <w:r w:rsidR="00360F68">
              <w:rPr>
                <w:color w:val="auto"/>
              </w:rPr>
              <w:t>are</w:t>
            </w:r>
            <w:r w:rsidR="00360F68" w:rsidRPr="00A343D6">
              <w:rPr>
                <w:color w:val="auto"/>
              </w:rPr>
              <w:t xml:space="preserve"> Emerging compared to </w:t>
            </w:r>
            <w:r w:rsidR="00D30296">
              <w:rPr>
                <w:color w:val="auto"/>
              </w:rPr>
              <w:t>29</w:t>
            </w:r>
            <w:r w:rsidR="00360F68" w:rsidRPr="00A343D6">
              <w:rPr>
                <w:color w:val="auto"/>
              </w:rPr>
              <w:t>% of non-pp children.</w:t>
            </w:r>
            <w:r w:rsidR="00360F68">
              <w:rPr>
                <w:color w:val="auto"/>
              </w:rPr>
              <w:t>)</w:t>
            </w:r>
          </w:p>
          <w:p w14:paraId="6FCCF0A3" w14:textId="42D23701" w:rsidR="00CB2CE3" w:rsidRPr="00CB2CE3" w:rsidRDefault="00CB2CE3" w:rsidP="00854EFB">
            <w:pPr>
              <w:pStyle w:val="ListParagraph"/>
              <w:spacing w:before="240"/>
              <w:rPr>
                <w:iCs/>
                <w:color w:val="auto"/>
                <w:sz w:val="22"/>
                <w:szCs w:val="20"/>
              </w:rPr>
            </w:pPr>
            <w:r w:rsidRPr="00CB2CE3">
              <w:rPr>
                <w:color w:val="auto"/>
                <w:lang w:eastAsia="en-US"/>
              </w:rPr>
              <w:t>The average absence figure for Pupil Premium children last year was 7.2% (National average absence % for Disadvantaged = 10.7%). Disadvantaged children at Great Moor exceeded national averages</w:t>
            </w:r>
            <w:r>
              <w:rPr>
                <w:color w:val="auto"/>
                <w:lang w:eastAsia="en-US"/>
              </w:rPr>
              <w:t xml:space="preserve"> for attendance</w:t>
            </w:r>
            <w:r w:rsidRPr="00CB2CE3">
              <w:rPr>
                <w:color w:val="auto"/>
                <w:lang w:eastAsia="en-US"/>
              </w:rPr>
              <w:t>. (Non-PP 4.4% (National average absence % for Non-Disadvantaged = 7.2%))</w:t>
            </w:r>
          </w:p>
          <w:p w14:paraId="40637568" w14:textId="3E7C1169" w:rsidR="00001D46" w:rsidRPr="00D955D1" w:rsidRDefault="006A18EE" w:rsidP="00001D46">
            <w:pPr>
              <w:pStyle w:val="ListParagraph"/>
              <w:rPr>
                <w:color w:val="auto"/>
              </w:rPr>
            </w:pPr>
            <w:r w:rsidRPr="00D955D1">
              <w:rPr>
                <w:color w:val="auto"/>
                <w:lang w:eastAsia="en-US"/>
              </w:rPr>
              <w:t xml:space="preserve">Our assessments and observations indicated that pupil behaviour, wellbeing and mental health were significantly impacted due to COVID-19-related issues. The impact was particularly acute for disadvantaged pupils. We used </w:t>
            </w:r>
            <w:r w:rsidR="00C83A8B" w:rsidRPr="00D955D1">
              <w:rPr>
                <w:color w:val="auto"/>
                <w:lang w:eastAsia="en-US"/>
              </w:rPr>
              <w:t>Pupil Premium</w:t>
            </w:r>
            <w:r w:rsidRPr="00D955D1">
              <w:rPr>
                <w:color w:val="auto"/>
                <w:lang w:eastAsia="en-US"/>
              </w:rPr>
              <w:t xml:space="preserve"> funding to provide wellbeing support for all pupils, and targeted interventions where required. We are </w:t>
            </w:r>
            <w:r w:rsidR="0069324B" w:rsidRPr="00D955D1">
              <w:rPr>
                <w:color w:val="auto"/>
                <w:lang w:eastAsia="en-US"/>
              </w:rPr>
              <w:t>continuing to build</w:t>
            </w:r>
            <w:r w:rsidRPr="00D955D1">
              <w:rPr>
                <w:color w:val="auto"/>
                <w:lang w:eastAsia="en-US"/>
              </w:rPr>
              <w:t xml:space="preserve"> on that approach with the activities detailed in this plan.</w:t>
            </w:r>
          </w:p>
          <w:p w14:paraId="57995EBB" w14:textId="27AAE05F" w:rsidR="00001D46" w:rsidRPr="00D955D1" w:rsidRDefault="00001D46" w:rsidP="00001D46">
            <w:pPr>
              <w:pStyle w:val="ListParagraph"/>
              <w:rPr>
                <w:color w:val="auto"/>
              </w:rPr>
            </w:pPr>
            <w:r w:rsidRPr="00D955D1">
              <w:rPr>
                <w:color w:val="auto"/>
              </w:rPr>
              <w:t xml:space="preserve">A wide range of strategies are used to monitor and improve outcomes for </w:t>
            </w:r>
            <w:r w:rsidR="00C83A8B" w:rsidRPr="00D955D1">
              <w:rPr>
                <w:color w:val="auto"/>
              </w:rPr>
              <w:t>Pupil Premium</w:t>
            </w:r>
            <w:r w:rsidRPr="00D955D1">
              <w:rPr>
                <w:color w:val="auto"/>
              </w:rPr>
              <w:t xml:space="preserve"> children such as learning walks, observations, work </w:t>
            </w:r>
            <w:proofErr w:type="spellStart"/>
            <w:r w:rsidRPr="00D955D1">
              <w:rPr>
                <w:color w:val="auto"/>
              </w:rPr>
              <w:t>scrutinies</w:t>
            </w:r>
            <w:proofErr w:type="spellEnd"/>
            <w:r w:rsidRPr="00D955D1">
              <w:rPr>
                <w:color w:val="auto"/>
              </w:rPr>
              <w:t>, pupil voice, data analysis and progress meetings.</w:t>
            </w:r>
          </w:p>
          <w:p w14:paraId="26A2CA65" w14:textId="5C6F309A" w:rsidR="00001D46" w:rsidRPr="00D955D1" w:rsidRDefault="00001D46" w:rsidP="00001D46">
            <w:pPr>
              <w:pStyle w:val="ListParagraph"/>
              <w:rPr>
                <w:color w:val="auto"/>
              </w:rPr>
            </w:pPr>
            <w:r w:rsidRPr="00D955D1">
              <w:rPr>
                <w:color w:val="auto"/>
              </w:rPr>
              <w:t>Assessment data is collected termly so that progress can be monitored regularly.</w:t>
            </w:r>
          </w:p>
          <w:p w14:paraId="4E3B3937" w14:textId="77777777" w:rsidR="00001D46" w:rsidRPr="00D955D1" w:rsidRDefault="00001D46" w:rsidP="00001D46">
            <w:pPr>
              <w:pStyle w:val="ListParagraph"/>
              <w:rPr>
                <w:color w:val="auto"/>
              </w:rPr>
            </w:pPr>
            <w:r w:rsidRPr="00D955D1">
              <w:rPr>
                <w:color w:val="auto"/>
              </w:rPr>
              <w:t>Teaching staff attend pupil progress meetings each term where the progress of individual children is reviewed.</w:t>
            </w:r>
          </w:p>
          <w:p w14:paraId="510ED97B" w14:textId="77777777" w:rsidR="00001D46" w:rsidRPr="00D955D1" w:rsidRDefault="00001D46" w:rsidP="00001D46">
            <w:pPr>
              <w:pStyle w:val="ListParagraph"/>
              <w:rPr>
                <w:color w:val="auto"/>
              </w:rPr>
            </w:pPr>
            <w:r w:rsidRPr="00D955D1">
              <w:rPr>
                <w:color w:val="auto"/>
              </w:rPr>
              <w:t>Regular feedback about performance is given to children and parents.</w:t>
            </w:r>
          </w:p>
          <w:p w14:paraId="41BA301B" w14:textId="77777777" w:rsidR="00001D46" w:rsidRPr="00D955D1" w:rsidRDefault="00001D46" w:rsidP="00001D46">
            <w:pPr>
              <w:pStyle w:val="ListParagraph"/>
              <w:rPr>
                <w:color w:val="auto"/>
              </w:rPr>
            </w:pPr>
            <w:r w:rsidRPr="00D955D1">
              <w:rPr>
                <w:color w:val="auto"/>
              </w:rPr>
              <w:t>Interventions/support are adapted or changed if they are not working.</w:t>
            </w:r>
          </w:p>
          <w:p w14:paraId="1ED44F48" w14:textId="61471FD6" w:rsidR="00001D46" w:rsidRPr="00D955D1" w:rsidRDefault="00001D46" w:rsidP="00001D46">
            <w:pPr>
              <w:pStyle w:val="ListParagraph"/>
              <w:rPr>
                <w:color w:val="auto"/>
              </w:rPr>
            </w:pPr>
            <w:r w:rsidRPr="00D955D1">
              <w:rPr>
                <w:color w:val="auto"/>
              </w:rPr>
              <w:t xml:space="preserve">A designated member of the SLT maintains an overview of </w:t>
            </w:r>
            <w:r w:rsidR="00C83A8B" w:rsidRPr="00D955D1">
              <w:rPr>
                <w:color w:val="auto"/>
              </w:rPr>
              <w:t>Pupil Premium</w:t>
            </w:r>
            <w:r w:rsidRPr="00D955D1">
              <w:rPr>
                <w:color w:val="auto"/>
              </w:rPr>
              <w:t xml:space="preserve"> spending.</w:t>
            </w:r>
          </w:p>
          <w:p w14:paraId="2A7D5546" w14:textId="6F41F792" w:rsidR="00001D46" w:rsidRDefault="00001D46" w:rsidP="00001D46">
            <w:pPr>
              <w:pStyle w:val="ListParagraph"/>
            </w:pPr>
            <w:r w:rsidRPr="00D955D1">
              <w:rPr>
                <w:color w:val="auto"/>
              </w:rPr>
              <w:t xml:space="preserve">A governor holds responsibility for </w:t>
            </w:r>
            <w:r w:rsidR="00C83A8B" w:rsidRPr="00D955D1">
              <w:rPr>
                <w:color w:val="auto"/>
              </w:rPr>
              <w:t>Pupil Premium</w:t>
            </w:r>
            <w:r w:rsidRPr="00D955D1">
              <w:rPr>
                <w:color w:val="auto"/>
              </w:rPr>
              <w:t>.</w:t>
            </w:r>
          </w:p>
        </w:tc>
      </w:tr>
      <w:bookmarkEnd w:id="14"/>
      <w:bookmarkEnd w:id="15"/>
      <w:bookmarkEnd w:id="16"/>
    </w:tbl>
    <w:p w14:paraId="09855F83" w14:textId="77777777" w:rsidR="0085761F" w:rsidRDefault="0085761F" w:rsidP="0085761F"/>
    <w:sectPr w:rsidR="0085761F">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043DE5" w:rsidRDefault="00043DE5">
      <w:pPr>
        <w:spacing w:after="0" w:line="240" w:lineRule="auto"/>
      </w:pPr>
      <w:r>
        <w:separator/>
      </w:r>
    </w:p>
  </w:endnote>
  <w:endnote w:type="continuationSeparator" w:id="0">
    <w:p w14:paraId="183EE776" w14:textId="77777777" w:rsidR="00043DE5" w:rsidRDefault="0004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3DED9819" w:rsidR="00043DE5" w:rsidRDefault="00043DE5">
    <w:pPr>
      <w:pStyle w:val="Footer"/>
      <w:ind w:firstLine="4513"/>
    </w:pPr>
    <w:r>
      <w:fldChar w:fldCharType="begin"/>
    </w:r>
    <w:r>
      <w:instrText xml:space="preserve"> PAGE </w:instrText>
    </w:r>
    <w:r>
      <w:fldChar w:fldCharType="separate"/>
    </w:r>
    <w:r w:rsidR="000A5674">
      <w:rPr>
        <w:noProof/>
      </w:rPr>
      <w:t>13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043DE5" w:rsidRDefault="00043DE5">
      <w:pPr>
        <w:spacing w:after="0" w:line="240" w:lineRule="auto"/>
      </w:pPr>
      <w:r>
        <w:separator/>
      </w:r>
    </w:p>
  </w:footnote>
  <w:footnote w:type="continuationSeparator" w:id="0">
    <w:p w14:paraId="5021A7ED" w14:textId="77777777" w:rsidR="00043DE5" w:rsidRDefault="00043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477F"/>
    <w:multiLevelType w:val="hybridMultilevel"/>
    <w:tmpl w:val="7D0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6E91AB9"/>
    <w:multiLevelType w:val="hybridMultilevel"/>
    <w:tmpl w:val="D5DE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B00C8"/>
    <w:multiLevelType w:val="hybridMultilevel"/>
    <w:tmpl w:val="228C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1672EDE"/>
    <w:multiLevelType w:val="hybridMultilevel"/>
    <w:tmpl w:val="7D26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754F4"/>
    <w:multiLevelType w:val="hybridMultilevel"/>
    <w:tmpl w:val="C7A8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B3E28A8"/>
    <w:multiLevelType w:val="hybridMultilevel"/>
    <w:tmpl w:val="72DA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BC7E35"/>
    <w:multiLevelType w:val="hybridMultilevel"/>
    <w:tmpl w:val="12E0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C855C3D"/>
    <w:multiLevelType w:val="hybridMultilevel"/>
    <w:tmpl w:val="9782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1"/>
  </w:num>
  <w:num w:numId="5">
    <w:abstractNumId w:val="1"/>
  </w:num>
  <w:num w:numId="6">
    <w:abstractNumId w:val="12"/>
  </w:num>
  <w:num w:numId="7">
    <w:abstractNumId w:val="16"/>
  </w:num>
  <w:num w:numId="8">
    <w:abstractNumId w:val="20"/>
  </w:num>
  <w:num w:numId="9">
    <w:abstractNumId w:val="18"/>
  </w:num>
  <w:num w:numId="10">
    <w:abstractNumId w:val="17"/>
  </w:num>
  <w:num w:numId="11">
    <w:abstractNumId w:val="5"/>
  </w:num>
  <w:num w:numId="12">
    <w:abstractNumId w:val="19"/>
  </w:num>
  <w:num w:numId="13">
    <w:abstractNumId w:val="15"/>
  </w:num>
  <w:num w:numId="14">
    <w:abstractNumId w:val="7"/>
  </w:num>
  <w:num w:numId="15">
    <w:abstractNumId w:val="21"/>
  </w:num>
  <w:num w:numId="16">
    <w:abstractNumId w:val="10"/>
  </w:num>
  <w:num w:numId="17">
    <w:abstractNumId w:val="0"/>
  </w:num>
  <w:num w:numId="18">
    <w:abstractNumId w:val="13"/>
  </w:num>
  <w:num w:numId="19">
    <w:abstractNumId w:val="3"/>
  </w:num>
  <w:num w:numId="20">
    <w:abstractNumId w:val="6"/>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1D46"/>
    <w:rsid w:val="00006B11"/>
    <w:rsid w:val="000169CB"/>
    <w:rsid w:val="000402CA"/>
    <w:rsid w:val="00043DE5"/>
    <w:rsid w:val="00050EEC"/>
    <w:rsid w:val="00063B31"/>
    <w:rsid w:val="00064692"/>
    <w:rsid w:val="00066B73"/>
    <w:rsid w:val="000727E3"/>
    <w:rsid w:val="00076AD7"/>
    <w:rsid w:val="00085F1F"/>
    <w:rsid w:val="000A174E"/>
    <w:rsid w:val="000A4FC9"/>
    <w:rsid w:val="000A5674"/>
    <w:rsid w:val="000B1A29"/>
    <w:rsid w:val="000C64D4"/>
    <w:rsid w:val="000E15D4"/>
    <w:rsid w:val="000E35D0"/>
    <w:rsid w:val="000E3F6E"/>
    <w:rsid w:val="000E49DF"/>
    <w:rsid w:val="000E7714"/>
    <w:rsid w:val="000F3803"/>
    <w:rsid w:val="001035E9"/>
    <w:rsid w:val="001045C1"/>
    <w:rsid w:val="00111241"/>
    <w:rsid w:val="00120AB1"/>
    <w:rsid w:val="001413A6"/>
    <w:rsid w:val="00155173"/>
    <w:rsid w:val="00190887"/>
    <w:rsid w:val="00195DB0"/>
    <w:rsid w:val="001D3A70"/>
    <w:rsid w:val="001E574E"/>
    <w:rsid w:val="001F4B98"/>
    <w:rsid w:val="001F7A5C"/>
    <w:rsid w:val="00200C6C"/>
    <w:rsid w:val="002055F9"/>
    <w:rsid w:val="00227B06"/>
    <w:rsid w:val="00233608"/>
    <w:rsid w:val="002403B1"/>
    <w:rsid w:val="00263B51"/>
    <w:rsid w:val="00283831"/>
    <w:rsid w:val="002977A4"/>
    <w:rsid w:val="002A506B"/>
    <w:rsid w:val="002B09C5"/>
    <w:rsid w:val="002F0C93"/>
    <w:rsid w:val="0031395F"/>
    <w:rsid w:val="00313FD9"/>
    <w:rsid w:val="00325143"/>
    <w:rsid w:val="003519E4"/>
    <w:rsid w:val="00360F68"/>
    <w:rsid w:val="0037217E"/>
    <w:rsid w:val="003736EB"/>
    <w:rsid w:val="00380513"/>
    <w:rsid w:val="003808C0"/>
    <w:rsid w:val="00384120"/>
    <w:rsid w:val="00387C4A"/>
    <w:rsid w:val="00394193"/>
    <w:rsid w:val="00396FF5"/>
    <w:rsid w:val="003A0F3C"/>
    <w:rsid w:val="003C296A"/>
    <w:rsid w:val="003C6DEB"/>
    <w:rsid w:val="003D0944"/>
    <w:rsid w:val="003E0B01"/>
    <w:rsid w:val="003E3850"/>
    <w:rsid w:val="003F42F8"/>
    <w:rsid w:val="003F5181"/>
    <w:rsid w:val="003F53E4"/>
    <w:rsid w:val="0040417F"/>
    <w:rsid w:val="004044AA"/>
    <w:rsid w:val="004310B6"/>
    <w:rsid w:val="00445D7B"/>
    <w:rsid w:val="00454BAA"/>
    <w:rsid w:val="00455BF0"/>
    <w:rsid w:val="00457FEA"/>
    <w:rsid w:val="0046177F"/>
    <w:rsid w:val="0047705B"/>
    <w:rsid w:val="0047722E"/>
    <w:rsid w:val="00491434"/>
    <w:rsid w:val="00494C66"/>
    <w:rsid w:val="0049632F"/>
    <w:rsid w:val="004974BB"/>
    <w:rsid w:val="004A43AD"/>
    <w:rsid w:val="004B2C52"/>
    <w:rsid w:val="004B2D61"/>
    <w:rsid w:val="004B7A90"/>
    <w:rsid w:val="004F280D"/>
    <w:rsid w:val="005046F2"/>
    <w:rsid w:val="00506546"/>
    <w:rsid w:val="0050729E"/>
    <w:rsid w:val="005139B0"/>
    <w:rsid w:val="00537FB7"/>
    <w:rsid w:val="005412B6"/>
    <w:rsid w:val="0057009D"/>
    <w:rsid w:val="00571E31"/>
    <w:rsid w:val="005A0641"/>
    <w:rsid w:val="005A1D38"/>
    <w:rsid w:val="005A3C00"/>
    <w:rsid w:val="005B7F6C"/>
    <w:rsid w:val="005D03AC"/>
    <w:rsid w:val="005E30BD"/>
    <w:rsid w:val="005E73F2"/>
    <w:rsid w:val="00604D43"/>
    <w:rsid w:val="006076B1"/>
    <w:rsid w:val="006167B2"/>
    <w:rsid w:val="00626E8F"/>
    <w:rsid w:val="00652E0E"/>
    <w:rsid w:val="0066024A"/>
    <w:rsid w:val="00661328"/>
    <w:rsid w:val="0067446A"/>
    <w:rsid w:val="0069324B"/>
    <w:rsid w:val="006A18EE"/>
    <w:rsid w:val="006C00AC"/>
    <w:rsid w:val="006C4133"/>
    <w:rsid w:val="006C45AA"/>
    <w:rsid w:val="006E62DB"/>
    <w:rsid w:val="006E79FC"/>
    <w:rsid w:val="006E7FB1"/>
    <w:rsid w:val="006F5245"/>
    <w:rsid w:val="006F5A73"/>
    <w:rsid w:val="0072009E"/>
    <w:rsid w:val="00733262"/>
    <w:rsid w:val="0073340B"/>
    <w:rsid w:val="0073506F"/>
    <w:rsid w:val="00740A03"/>
    <w:rsid w:val="00740BBE"/>
    <w:rsid w:val="00741B9E"/>
    <w:rsid w:val="00753A59"/>
    <w:rsid w:val="00762100"/>
    <w:rsid w:val="0078535F"/>
    <w:rsid w:val="007A1596"/>
    <w:rsid w:val="007B6A4C"/>
    <w:rsid w:val="007B78C6"/>
    <w:rsid w:val="007C2F04"/>
    <w:rsid w:val="007F3BDE"/>
    <w:rsid w:val="007F5672"/>
    <w:rsid w:val="008021B6"/>
    <w:rsid w:val="00806DC6"/>
    <w:rsid w:val="00811FD0"/>
    <w:rsid w:val="0085535E"/>
    <w:rsid w:val="0085761F"/>
    <w:rsid w:val="00863896"/>
    <w:rsid w:val="00874842"/>
    <w:rsid w:val="00881ABB"/>
    <w:rsid w:val="008833DE"/>
    <w:rsid w:val="00883903"/>
    <w:rsid w:val="00893626"/>
    <w:rsid w:val="00894E85"/>
    <w:rsid w:val="008A2ACE"/>
    <w:rsid w:val="008A62C3"/>
    <w:rsid w:val="008A7329"/>
    <w:rsid w:val="008B1DCD"/>
    <w:rsid w:val="008E480C"/>
    <w:rsid w:val="008E684B"/>
    <w:rsid w:val="008F0683"/>
    <w:rsid w:val="008F7A8F"/>
    <w:rsid w:val="00903650"/>
    <w:rsid w:val="00911F23"/>
    <w:rsid w:val="0092000B"/>
    <w:rsid w:val="00925E3B"/>
    <w:rsid w:val="0092779B"/>
    <w:rsid w:val="00932486"/>
    <w:rsid w:val="0093670A"/>
    <w:rsid w:val="0095372D"/>
    <w:rsid w:val="00971EB8"/>
    <w:rsid w:val="009722F0"/>
    <w:rsid w:val="00981386"/>
    <w:rsid w:val="009833DD"/>
    <w:rsid w:val="00986378"/>
    <w:rsid w:val="009B3718"/>
    <w:rsid w:val="009B686B"/>
    <w:rsid w:val="009C1592"/>
    <w:rsid w:val="009D5538"/>
    <w:rsid w:val="009D71E8"/>
    <w:rsid w:val="009E2F9A"/>
    <w:rsid w:val="009E61A4"/>
    <w:rsid w:val="009E7293"/>
    <w:rsid w:val="009F3DD4"/>
    <w:rsid w:val="00A07E34"/>
    <w:rsid w:val="00A12021"/>
    <w:rsid w:val="00A13194"/>
    <w:rsid w:val="00A174B5"/>
    <w:rsid w:val="00A20A25"/>
    <w:rsid w:val="00A225BC"/>
    <w:rsid w:val="00A27518"/>
    <w:rsid w:val="00A343D6"/>
    <w:rsid w:val="00A41A9E"/>
    <w:rsid w:val="00A62C21"/>
    <w:rsid w:val="00A65DF5"/>
    <w:rsid w:val="00A777CD"/>
    <w:rsid w:val="00AA7903"/>
    <w:rsid w:val="00AC1BA2"/>
    <w:rsid w:val="00AC2894"/>
    <w:rsid w:val="00AC7CFD"/>
    <w:rsid w:val="00AD1D02"/>
    <w:rsid w:val="00AD55EC"/>
    <w:rsid w:val="00AE093B"/>
    <w:rsid w:val="00AE4AB6"/>
    <w:rsid w:val="00B111C0"/>
    <w:rsid w:val="00B233B1"/>
    <w:rsid w:val="00B36A3E"/>
    <w:rsid w:val="00B41C37"/>
    <w:rsid w:val="00B43DD2"/>
    <w:rsid w:val="00B737AE"/>
    <w:rsid w:val="00B84415"/>
    <w:rsid w:val="00B8795A"/>
    <w:rsid w:val="00BA282A"/>
    <w:rsid w:val="00BC301C"/>
    <w:rsid w:val="00BD0DFE"/>
    <w:rsid w:val="00BF48DF"/>
    <w:rsid w:val="00C0614D"/>
    <w:rsid w:val="00C3406F"/>
    <w:rsid w:val="00C42A33"/>
    <w:rsid w:val="00C546CE"/>
    <w:rsid w:val="00C55F89"/>
    <w:rsid w:val="00C603FF"/>
    <w:rsid w:val="00C660AC"/>
    <w:rsid w:val="00C73274"/>
    <w:rsid w:val="00C83A8B"/>
    <w:rsid w:val="00C945CC"/>
    <w:rsid w:val="00C94CDB"/>
    <w:rsid w:val="00CB2CE3"/>
    <w:rsid w:val="00CD09EC"/>
    <w:rsid w:val="00CD6BDF"/>
    <w:rsid w:val="00CD786B"/>
    <w:rsid w:val="00D07369"/>
    <w:rsid w:val="00D16680"/>
    <w:rsid w:val="00D25E95"/>
    <w:rsid w:val="00D2661B"/>
    <w:rsid w:val="00D26B9D"/>
    <w:rsid w:val="00D30296"/>
    <w:rsid w:val="00D315F4"/>
    <w:rsid w:val="00D33FE5"/>
    <w:rsid w:val="00D42C84"/>
    <w:rsid w:val="00D5252F"/>
    <w:rsid w:val="00D83053"/>
    <w:rsid w:val="00D854F1"/>
    <w:rsid w:val="00D93DB9"/>
    <w:rsid w:val="00D955D1"/>
    <w:rsid w:val="00DB4837"/>
    <w:rsid w:val="00DC11C4"/>
    <w:rsid w:val="00DD3128"/>
    <w:rsid w:val="00DE083E"/>
    <w:rsid w:val="00DF6054"/>
    <w:rsid w:val="00E024CC"/>
    <w:rsid w:val="00E03EC3"/>
    <w:rsid w:val="00E33C22"/>
    <w:rsid w:val="00E42524"/>
    <w:rsid w:val="00E45629"/>
    <w:rsid w:val="00E5376A"/>
    <w:rsid w:val="00E66558"/>
    <w:rsid w:val="00E6672E"/>
    <w:rsid w:val="00E802A7"/>
    <w:rsid w:val="00E849C3"/>
    <w:rsid w:val="00E91D4B"/>
    <w:rsid w:val="00EA2BA6"/>
    <w:rsid w:val="00EA2DEF"/>
    <w:rsid w:val="00EB064B"/>
    <w:rsid w:val="00EB0941"/>
    <w:rsid w:val="00EB108E"/>
    <w:rsid w:val="00EB4BD2"/>
    <w:rsid w:val="00ED0CFC"/>
    <w:rsid w:val="00ED24EE"/>
    <w:rsid w:val="00EE181C"/>
    <w:rsid w:val="00EE3FDE"/>
    <w:rsid w:val="00F03669"/>
    <w:rsid w:val="00F123E3"/>
    <w:rsid w:val="00F2126E"/>
    <w:rsid w:val="00F30C10"/>
    <w:rsid w:val="00F31088"/>
    <w:rsid w:val="00F41CD6"/>
    <w:rsid w:val="00F707A6"/>
    <w:rsid w:val="00F804D3"/>
    <w:rsid w:val="00F96049"/>
    <w:rsid w:val="00F9631B"/>
    <w:rsid w:val="00F96943"/>
    <w:rsid w:val="00FA5428"/>
    <w:rsid w:val="00FA6197"/>
    <w:rsid w:val="00FC6EF3"/>
    <w:rsid w:val="00FF6C74"/>
    <w:rsid w:val="00FF7155"/>
    <w:rsid w:val="00FF7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59"/>
    <w:rsid w:val="00E33C22"/>
    <w:pPr>
      <w:autoSpaceDN/>
    </w:pPr>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296A"/>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8931">
      <w:bodyDiv w:val="1"/>
      <w:marLeft w:val="0"/>
      <w:marRight w:val="0"/>
      <w:marTop w:val="0"/>
      <w:marBottom w:val="0"/>
      <w:divBdr>
        <w:top w:val="none" w:sz="0" w:space="0" w:color="auto"/>
        <w:left w:val="none" w:sz="0" w:space="0" w:color="auto"/>
        <w:bottom w:val="none" w:sz="0" w:space="0" w:color="auto"/>
        <w:right w:val="none" w:sz="0" w:space="0" w:color="auto"/>
      </w:divBdr>
      <w:divsChild>
        <w:div w:id="202193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037362">
              <w:marLeft w:val="0"/>
              <w:marRight w:val="0"/>
              <w:marTop w:val="0"/>
              <w:marBottom w:val="0"/>
              <w:divBdr>
                <w:top w:val="none" w:sz="0" w:space="0" w:color="auto"/>
                <w:left w:val="none" w:sz="0" w:space="0" w:color="auto"/>
                <w:bottom w:val="none" w:sz="0" w:space="0" w:color="auto"/>
                <w:right w:val="none" w:sz="0" w:space="0" w:color="auto"/>
              </w:divBdr>
              <w:divsChild>
                <w:div w:id="1421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00947">
      <w:bodyDiv w:val="1"/>
      <w:marLeft w:val="0"/>
      <w:marRight w:val="0"/>
      <w:marTop w:val="0"/>
      <w:marBottom w:val="0"/>
      <w:divBdr>
        <w:top w:val="none" w:sz="0" w:space="0" w:color="auto"/>
        <w:left w:val="none" w:sz="0" w:space="0" w:color="auto"/>
        <w:bottom w:val="none" w:sz="0" w:space="0" w:color="auto"/>
        <w:right w:val="none" w:sz="0" w:space="0" w:color="auto"/>
      </w:divBdr>
    </w:div>
    <w:div w:id="858078979">
      <w:bodyDiv w:val="1"/>
      <w:marLeft w:val="0"/>
      <w:marRight w:val="0"/>
      <w:marTop w:val="0"/>
      <w:marBottom w:val="0"/>
      <w:divBdr>
        <w:top w:val="none" w:sz="0" w:space="0" w:color="auto"/>
        <w:left w:val="none" w:sz="0" w:space="0" w:color="auto"/>
        <w:bottom w:val="none" w:sz="0" w:space="0" w:color="auto"/>
        <w:right w:val="none" w:sz="0" w:space="0" w:color="auto"/>
      </w:divBdr>
      <w:divsChild>
        <w:div w:id="411703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03358">
              <w:marLeft w:val="0"/>
              <w:marRight w:val="0"/>
              <w:marTop w:val="0"/>
              <w:marBottom w:val="0"/>
              <w:divBdr>
                <w:top w:val="none" w:sz="0" w:space="0" w:color="auto"/>
                <w:left w:val="none" w:sz="0" w:space="0" w:color="auto"/>
                <w:bottom w:val="none" w:sz="0" w:space="0" w:color="auto"/>
                <w:right w:val="none" w:sz="0" w:space="0" w:color="auto"/>
              </w:divBdr>
              <w:divsChild>
                <w:div w:id="6068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154972">
      <w:bodyDiv w:val="1"/>
      <w:marLeft w:val="0"/>
      <w:marRight w:val="0"/>
      <w:marTop w:val="0"/>
      <w:marBottom w:val="0"/>
      <w:divBdr>
        <w:top w:val="none" w:sz="0" w:space="0" w:color="auto"/>
        <w:left w:val="none" w:sz="0" w:space="0" w:color="auto"/>
        <w:bottom w:val="none" w:sz="0" w:space="0" w:color="auto"/>
        <w:right w:val="none" w:sz="0" w:space="0" w:color="auto"/>
      </w:divBdr>
      <w:divsChild>
        <w:div w:id="2003502260">
          <w:marLeft w:val="0"/>
          <w:marRight w:val="0"/>
          <w:marTop w:val="0"/>
          <w:marBottom w:val="0"/>
          <w:divBdr>
            <w:top w:val="none" w:sz="0" w:space="0" w:color="auto"/>
            <w:left w:val="none" w:sz="0" w:space="0" w:color="auto"/>
            <w:bottom w:val="none" w:sz="0" w:space="0" w:color="auto"/>
            <w:right w:val="none" w:sz="0" w:space="0" w:color="auto"/>
          </w:divBdr>
        </w:div>
        <w:div w:id="1717922593">
          <w:marLeft w:val="0"/>
          <w:marRight w:val="0"/>
          <w:marTop w:val="0"/>
          <w:marBottom w:val="0"/>
          <w:divBdr>
            <w:top w:val="none" w:sz="0" w:space="0" w:color="auto"/>
            <w:left w:val="none" w:sz="0" w:space="0" w:color="auto"/>
            <w:bottom w:val="none" w:sz="0" w:space="0" w:color="auto"/>
            <w:right w:val="none" w:sz="0" w:space="0" w:color="auto"/>
          </w:divBdr>
        </w:div>
        <w:div w:id="1797092705">
          <w:marLeft w:val="0"/>
          <w:marRight w:val="0"/>
          <w:marTop w:val="0"/>
          <w:marBottom w:val="0"/>
          <w:divBdr>
            <w:top w:val="none" w:sz="0" w:space="0" w:color="auto"/>
            <w:left w:val="none" w:sz="0" w:space="0" w:color="auto"/>
            <w:bottom w:val="none" w:sz="0" w:space="0" w:color="auto"/>
            <w:right w:val="none" w:sz="0" w:space="0" w:color="auto"/>
          </w:divBdr>
        </w:div>
      </w:divsChild>
    </w:div>
    <w:div w:id="1211264468">
      <w:bodyDiv w:val="1"/>
      <w:marLeft w:val="0"/>
      <w:marRight w:val="0"/>
      <w:marTop w:val="0"/>
      <w:marBottom w:val="0"/>
      <w:divBdr>
        <w:top w:val="none" w:sz="0" w:space="0" w:color="auto"/>
        <w:left w:val="none" w:sz="0" w:space="0" w:color="auto"/>
        <w:bottom w:val="none" w:sz="0" w:space="0" w:color="auto"/>
        <w:right w:val="none" w:sz="0" w:space="0" w:color="auto"/>
      </w:divBdr>
    </w:div>
    <w:div w:id="1901281425">
      <w:bodyDiv w:val="1"/>
      <w:marLeft w:val="0"/>
      <w:marRight w:val="0"/>
      <w:marTop w:val="0"/>
      <w:marBottom w:val="0"/>
      <w:divBdr>
        <w:top w:val="none" w:sz="0" w:space="0" w:color="auto"/>
        <w:left w:val="none" w:sz="0" w:space="0" w:color="auto"/>
        <w:bottom w:val="none" w:sz="0" w:space="0" w:color="auto"/>
        <w:right w:val="none" w:sz="0" w:space="0" w:color="auto"/>
      </w:divBdr>
      <w:divsChild>
        <w:div w:id="434717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19368">
              <w:marLeft w:val="0"/>
              <w:marRight w:val="0"/>
              <w:marTop w:val="0"/>
              <w:marBottom w:val="0"/>
              <w:divBdr>
                <w:top w:val="none" w:sz="0" w:space="0" w:color="auto"/>
                <w:left w:val="none" w:sz="0" w:space="0" w:color="auto"/>
                <w:bottom w:val="none" w:sz="0" w:space="0" w:color="auto"/>
                <w:right w:val="none" w:sz="0" w:space="0" w:color="auto"/>
              </w:divBdr>
              <w:divsChild>
                <w:div w:id="3528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cid:4486ACAE-2900-4BE5-BBF4-5932F765EAD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2919</Words>
  <Characters>16640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Jane Ijima</cp:lastModifiedBy>
  <cp:revision>3</cp:revision>
  <cp:lastPrinted>2023-09-27T11:11:00Z</cp:lastPrinted>
  <dcterms:created xsi:type="dcterms:W3CDTF">2023-10-11T07:35:00Z</dcterms:created>
  <dcterms:modified xsi:type="dcterms:W3CDTF">2023-10-11T10:00:00Z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