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7D" w:rsidRPr="00072A4F" w:rsidRDefault="00E65B68" w:rsidP="002F537D">
      <w:pPr>
        <w:pStyle w:val="NormalWeb"/>
        <w:shd w:val="clear" w:color="auto" w:fill="FFFFFF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2A4F"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48094BEB" wp14:editId="27B2644B">
            <wp:simplePos x="0" y="0"/>
            <wp:positionH relativeFrom="column">
              <wp:posOffset>4617027</wp:posOffset>
            </wp:positionH>
            <wp:positionV relativeFrom="paragraph">
              <wp:posOffset>-857249</wp:posOffset>
            </wp:positionV>
            <wp:extent cx="1879023" cy="8572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1485" cy="85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A4F">
        <w:rPr>
          <w:rFonts w:ascii="Arial" w:hAnsi="Arial" w:cs="Arial"/>
          <w:b/>
          <w:sz w:val="22"/>
          <w:szCs w:val="22"/>
          <w:u w:val="single"/>
        </w:rPr>
        <w:t>History</w:t>
      </w:r>
      <w:r w:rsidR="00BC208E" w:rsidRPr="00072A4F">
        <w:rPr>
          <w:rFonts w:ascii="Arial" w:hAnsi="Arial" w:cs="Arial"/>
          <w:b/>
          <w:sz w:val="22"/>
          <w:szCs w:val="22"/>
          <w:u w:val="single"/>
        </w:rPr>
        <w:t xml:space="preserve"> at Great Moor Junior School</w:t>
      </w:r>
    </w:p>
    <w:p w:rsidR="00E579AC" w:rsidRPr="00072A4F" w:rsidRDefault="00E65B68" w:rsidP="00E65B68">
      <w:pPr>
        <w:spacing w:after="120"/>
        <w:rPr>
          <w:rFonts w:ascii="Arial" w:hAnsi="Arial" w:cs="Arial"/>
          <w:b/>
        </w:rPr>
      </w:pPr>
      <w:r w:rsidRPr="00072A4F">
        <w:rPr>
          <w:rFonts w:ascii="Arial" w:hAnsi="Arial" w:cs="Arial"/>
          <w:b/>
        </w:rPr>
        <w:t>What does a History lesson look like in our school?</w:t>
      </w:r>
    </w:p>
    <w:p w:rsidR="00191714" w:rsidRPr="00072A4F" w:rsidRDefault="00191714" w:rsidP="00191714">
      <w:pPr>
        <w:spacing w:after="120"/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History at Great Moor </w:t>
      </w:r>
      <w:bookmarkStart w:id="0" w:name="_GoBack"/>
      <w:bookmarkEnd w:id="0"/>
      <w:r w:rsidRPr="00072A4F">
        <w:rPr>
          <w:rFonts w:ascii="Arial" w:hAnsi="Arial" w:cs="Arial"/>
        </w:rPr>
        <w:t xml:space="preserve">Junior School </w:t>
      </w:r>
      <w:r w:rsidR="00072A4F">
        <w:rPr>
          <w:rFonts w:ascii="Arial" w:hAnsi="Arial" w:cs="Arial"/>
        </w:rPr>
        <w:t xml:space="preserve">is taught so that it will promote curiosity in pupils as well </w:t>
      </w:r>
      <w:r w:rsidR="00072A4F" w:rsidRPr="00072A4F">
        <w:rPr>
          <w:rFonts w:ascii="Arial" w:hAnsi="Arial" w:cs="Arial"/>
        </w:rPr>
        <w:t>as teaching a coherent knowledge and understanding of Britain’s past and that of the wider world.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072A4F">
        <w:rPr>
          <w:rFonts w:ascii="Arial" w:hAnsi="Arial" w:cs="Arial"/>
        </w:rPr>
        <w:t>Children enjoy History and are engaged and challenged.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Children are taught History </w:t>
      </w:r>
      <w:r w:rsidR="00072A4F">
        <w:rPr>
          <w:rFonts w:ascii="Arial" w:hAnsi="Arial" w:cs="Arial"/>
        </w:rPr>
        <w:t xml:space="preserve">subject </w:t>
      </w:r>
      <w:r w:rsidRPr="00072A4F">
        <w:rPr>
          <w:rFonts w:ascii="Arial" w:hAnsi="Arial" w:cs="Arial"/>
        </w:rPr>
        <w:t xml:space="preserve">knowledge and </w:t>
      </w:r>
      <w:r w:rsidR="00072A4F" w:rsidRPr="00072A4F">
        <w:rPr>
          <w:rFonts w:ascii="Arial" w:hAnsi="Arial" w:cs="Arial"/>
        </w:rPr>
        <w:t>historical concepts such as continuity and change, cause and consequence, similarity, difference and significance, and use them to make connections, draw contrasts, analyse trends, frame historically-valid questions and create their own structured accounts, including written narratives and analyses.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>In most year groups, there is a specialist visit or trip, which allows children to learn new skills and knowledge, and allows them to apply these skills.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>Collaboration in groups and with talk partners is frequent and productive.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Children are exposed to a range of sources to understand how we learn about History. 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072A4F">
        <w:rPr>
          <w:rFonts w:ascii="Arial" w:hAnsi="Arial" w:cs="Arial"/>
        </w:rPr>
        <w:t>Many History lessons at GMJS have strong cross-curricular links and these inc</w:t>
      </w:r>
      <w:r w:rsidR="00072A4F">
        <w:rPr>
          <w:rFonts w:ascii="Arial" w:hAnsi="Arial" w:cs="Arial"/>
        </w:rPr>
        <w:t>lude: English- writing letters</w:t>
      </w:r>
      <w:r w:rsidRPr="00072A4F">
        <w:rPr>
          <w:rFonts w:ascii="Arial" w:hAnsi="Arial" w:cs="Arial"/>
        </w:rPr>
        <w:t>, reports, leafle</w:t>
      </w:r>
      <w:r w:rsidR="005C5394" w:rsidRPr="00072A4F">
        <w:rPr>
          <w:rFonts w:ascii="Arial" w:hAnsi="Arial" w:cs="Arial"/>
        </w:rPr>
        <w:t xml:space="preserve">ts, drama and debating; Maths- use of timelines and timescales; </w:t>
      </w:r>
      <w:r w:rsidRPr="00072A4F">
        <w:rPr>
          <w:rFonts w:ascii="Arial" w:hAnsi="Arial" w:cs="Arial"/>
        </w:rPr>
        <w:t>Computing- the use of iPads for research, word processing for presentations and iPad apps; Art- photography, drawing and painting.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>Learning is recorded in a variety of ways in books: leaflets, reports, diagrams and sometimes with photographs.</w:t>
      </w:r>
    </w:p>
    <w:p w:rsidR="00191714" w:rsidRPr="00072A4F" w:rsidRDefault="00191714" w:rsidP="001917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Through the </w:t>
      </w:r>
      <w:r w:rsidR="005C5394" w:rsidRPr="00072A4F">
        <w:rPr>
          <w:rFonts w:ascii="Arial" w:hAnsi="Arial" w:cs="Arial"/>
        </w:rPr>
        <w:t>use of local study</w:t>
      </w:r>
      <w:r w:rsidRPr="00072A4F">
        <w:rPr>
          <w:rFonts w:ascii="Arial" w:hAnsi="Arial" w:cs="Arial"/>
        </w:rPr>
        <w:t xml:space="preserve">, children learn about the impact </w:t>
      </w:r>
      <w:r w:rsidR="005C5394" w:rsidRPr="00072A4F">
        <w:rPr>
          <w:rFonts w:ascii="Arial" w:hAnsi="Arial" w:cs="Arial"/>
        </w:rPr>
        <w:t>history has on their lives today.</w:t>
      </w:r>
    </w:p>
    <w:p w:rsidR="00E579AC" w:rsidRPr="00072A4F" w:rsidRDefault="00E579AC" w:rsidP="00E579AC">
      <w:pPr>
        <w:spacing w:after="120"/>
        <w:rPr>
          <w:rFonts w:ascii="Arial" w:hAnsi="Arial" w:cs="Arial"/>
          <w:b/>
        </w:rPr>
      </w:pPr>
      <w:r w:rsidRPr="00072A4F">
        <w:rPr>
          <w:rFonts w:ascii="Arial" w:hAnsi="Arial" w:cs="Arial"/>
          <w:b/>
        </w:rPr>
        <w:t>How does History work at Great Moor Junior School?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>History is taught by class teachers i</w:t>
      </w:r>
      <w:r w:rsidR="00072A4F">
        <w:rPr>
          <w:rFonts w:ascii="Arial" w:hAnsi="Arial" w:cs="Arial"/>
        </w:rPr>
        <w:t xml:space="preserve">n a modular system, whereby the majority of topic lessons, </w:t>
      </w:r>
      <w:r w:rsidRPr="00072A4F">
        <w:rPr>
          <w:rFonts w:ascii="Arial" w:hAnsi="Arial" w:cs="Arial"/>
        </w:rPr>
        <w:t>for a half term once or twice a year, are dedicated to the subject.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>History is made explicit in other subjects, whenever possible and relevant.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The </w:t>
      </w:r>
      <w:r w:rsidRPr="00072A4F">
        <w:rPr>
          <w:rFonts w:ascii="Arial" w:hAnsi="Arial" w:cs="Arial"/>
          <w:i/>
        </w:rPr>
        <w:t xml:space="preserve">National Curriculum Guidelines for History </w:t>
      </w:r>
      <w:r w:rsidRPr="00072A4F">
        <w:rPr>
          <w:rFonts w:ascii="Arial" w:hAnsi="Arial" w:cs="Arial"/>
        </w:rPr>
        <w:t>are followed and covered</w:t>
      </w:r>
      <w:r w:rsidRPr="00072A4F">
        <w:rPr>
          <w:rFonts w:ascii="Arial" w:hAnsi="Arial" w:cs="Arial"/>
          <w:i/>
        </w:rPr>
        <w:t>.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  <w:b/>
        </w:rPr>
      </w:pPr>
      <w:r w:rsidRPr="00072A4F">
        <w:rPr>
          <w:rFonts w:ascii="Arial" w:hAnsi="Arial" w:cs="Arial"/>
        </w:rPr>
        <w:t>Homework is used to support History work.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  <w:b/>
        </w:rPr>
      </w:pPr>
      <w:r w:rsidRPr="00072A4F">
        <w:rPr>
          <w:rFonts w:ascii="Arial" w:hAnsi="Arial" w:cs="Arial"/>
        </w:rPr>
        <w:t xml:space="preserve">We cover a comprehensive range of topics that are taught in a creative, interactive and stimulating ways to promote curiosity. </w:t>
      </w:r>
    </w:p>
    <w:p w:rsidR="00E579AC" w:rsidRPr="00072A4F" w:rsidRDefault="00E579AC" w:rsidP="00E579AC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  <w:b/>
        </w:rPr>
      </w:pPr>
      <w:r w:rsidRPr="00072A4F">
        <w:rPr>
          <w:rFonts w:ascii="Arial" w:hAnsi="Arial" w:cs="Arial"/>
        </w:rPr>
        <w:t xml:space="preserve">Throughout all of the modules, teachers at GMJS place a big emphasis on linking Historical skills and knowledge. </w:t>
      </w:r>
    </w:p>
    <w:p w:rsidR="005B7668" w:rsidRPr="00072A4F" w:rsidRDefault="005B7668" w:rsidP="005B7668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  <w:b/>
        </w:rPr>
      </w:pPr>
      <w:r w:rsidRPr="00072A4F">
        <w:rPr>
          <w:rFonts w:ascii="Arial" w:hAnsi="Arial" w:cs="Arial"/>
        </w:rPr>
        <w:t>Black H</w:t>
      </w:r>
      <w:r w:rsidR="00E579AC" w:rsidRPr="00072A4F">
        <w:rPr>
          <w:rFonts w:ascii="Arial" w:hAnsi="Arial" w:cs="Arial"/>
        </w:rPr>
        <w:t>ist</w:t>
      </w:r>
      <w:r w:rsidRPr="00072A4F">
        <w:rPr>
          <w:rFonts w:ascii="Arial" w:hAnsi="Arial" w:cs="Arial"/>
        </w:rPr>
        <w:t>ory and Local H</w:t>
      </w:r>
      <w:r w:rsidR="00C107F7" w:rsidRPr="00072A4F">
        <w:rPr>
          <w:rFonts w:ascii="Arial" w:hAnsi="Arial" w:cs="Arial"/>
        </w:rPr>
        <w:t xml:space="preserve">istory are taught throughout each year group. </w:t>
      </w:r>
    </w:p>
    <w:p w:rsidR="005B7668" w:rsidRPr="00072A4F" w:rsidRDefault="00C107F7" w:rsidP="005B7668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  <w:b/>
        </w:rPr>
      </w:pPr>
      <w:r w:rsidRPr="00072A4F">
        <w:rPr>
          <w:rFonts w:ascii="Arial" w:hAnsi="Arial" w:cs="Arial"/>
        </w:rPr>
        <w:t xml:space="preserve">A focus on influential women is also repeated in each year group. </w:t>
      </w:r>
    </w:p>
    <w:p w:rsidR="00E579AC" w:rsidRPr="00072A4F" w:rsidRDefault="00E579AC" w:rsidP="00E579AC">
      <w:pPr>
        <w:pStyle w:val="ListParagraph"/>
        <w:ind w:left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40"/>
        <w:gridCol w:w="5372"/>
      </w:tblGrid>
      <w:tr w:rsidR="00E579AC" w:rsidRPr="00072A4F" w:rsidTr="005B7668">
        <w:trPr>
          <w:trHeight w:val="517"/>
        </w:trPr>
        <w:tc>
          <w:tcPr>
            <w:tcW w:w="2840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72A4F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5372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72A4F">
              <w:rPr>
                <w:rFonts w:ascii="Arial" w:hAnsi="Arial" w:cs="Arial"/>
                <w:b/>
              </w:rPr>
              <w:t>Topic</w:t>
            </w:r>
          </w:p>
        </w:tc>
      </w:tr>
      <w:tr w:rsidR="00E579AC" w:rsidRPr="00072A4F" w:rsidTr="005B7668">
        <w:trPr>
          <w:trHeight w:val="452"/>
        </w:trPr>
        <w:tc>
          <w:tcPr>
            <w:tcW w:w="2840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3</w:t>
            </w:r>
          </w:p>
        </w:tc>
        <w:tc>
          <w:tcPr>
            <w:tcW w:w="5372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 xml:space="preserve">Stone Age and Ancient Civilisations </w:t>
            </w:r>
          </w:p>
        </w:tc>
      </w:tr>
      <w:tr w:rsidR="00E579AC" w:rsidRPr="00072A4F" w:rsidTr="005B7668">
        <w:trPr>
          <w:trHeight w:val="419"/>
        </w:trPr>
        <w:tc>
          <w:tcPr>
            <w:tcW w:w="2840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4</w:t>
            </w:r>
          </w:p>
        </w:tc>
        <w:tc>
          <w:tcPr>
            <w:tcW w:w="5372" w:type="dxa"/>
          </w:tcPr>
          <w:p w:rsidR="00E579AC" w:rsidRPr="00072A4F" w:rsidRDefault="00C107F7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Greeks and Romans</w:t>
            </w:r>
          </w:p>
        </w:tc>
      </w:tr>
      <w:tr w:rsidR="00E579AC" w:rsidRPr="00072A4F" w:rsidTr="005B7668">
        <w:trPr>
          <w:trHeight w:val="419"/>
        </w:trPr>
        <w:tc>
          <w:tcPr>
            <w:tcW w:w="2840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5</w:t>
            </w:r>
          </w:p>
        </w:tc>
        <w:tc>
          <w:tcPr>
            <w:tcW w:w="5372" w:type="dxa"/>
          </w:tcPr>
          <w:p w:rsidR="00E579AC" w:rsidRPr="00072A4F" w:rsidRDefault="00C107F7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Anglo-Saxons and Vikings and Maya Civilisation</w:t>
            </w:r>
          </w:p>
        </w:tc>
      </w:tr>
      <w:tr w:rsidR="00E579AC" w:rsidRPr="00072A4F" w:rsidTr="005B7668">
        <w:trPr>
          <w:trHeight w:val="419"/>
        </w:trPr>
        <w:tc>
          <w:tcPr>
            <w:tcW w:w="2840" w:type="dxa"/>
          </w:tcPr>
          <w:p w:rsidR="00E579AC" w:rsidRPr="00072A4F" w:rsidRDefault="00E579AC" w:rsidP="000728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6</w:t>
            </w:r>
          </w:p>
        </w:tc>
        <w:tc>
          <w:tcPr>
            <w:tcW w:w="5372" w:type="dxa"/>
          </w:tcPr>
          <w:p w:rsidR="00E579AC" w:rsidRPr="00072A4F" w:rsidRDefault="009151E5" w:rsidP="009151E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72A4F">
              <w:rPr>
                <w:rFonts w:ascii="Arial" w:hAnsi="Arial" w:cs="Arial"/>
              </w:rPr>
              <w:t>Focus on World Wars and Local History</w:t>
            </w:r>
          </w:p>
        </w:tc>
      </w:tr>
    </w:tbl>
    <w:p w:rsidR="003447CE" w:rsidRPr="00072A4F" w:rsidRDefault="003447CE">
      <w:pPr>
        <w:rPr>
          <w:rFonts w:ascii="Arial" w:hAnsi="Arial" w:cs="Arial"/>
        </w:rPr>
      </w:pPr>
    </w:p>
    <w:p w:rsidR="00E27582" w:rsidRPr="00072A4F" w:rsidRDefault="00E27582" w:rsidP="00E27582">
      <w:pPr>
        <w:spacing w:after="120"/>
        <w:rPr>
          <w:rFonts w:ascii="Arial" w:hAnsi="Arial" w:cs="Arial"/>
        </w:rPr>
      </w:pPr>
      <w:r w:rsidRPr="00072A4F">
        <w:rPr>
          <w:rFonts w:ascii="Arial" w:hAnsi="Arial" w:cs="Arial"/>
        </w:rPr>
        <w:lastRenderedPageBreak/>
        <w:t>What Assessment takes place?</w:t>
      </w:r>
    </w:p>
    <w:p w:rsidR="00E27582" w:rsidRPr="00072A4F" w:rsidRDefault="00E27582" w:rsidP="00E27582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 xml:space="preserve">Summative assessment is </w:t>
      </w:r>
      <w:r w:rsidR="00D06848">
        <w:rPr>
          <w:rFonts w:ascii="Arial" w:hAnsi="Arial" w:cs="Arial"/>
        </w:rPr>
        <w:t>used</w:t>
      </w:r>
      <w:r w:rsidRPr="00072A4F">
        <w:rPr>
          <w:rFonts w:ascii="Arial" w:hAnsi="Arial" w:cs="Arial"/>
        </w:rPr>
        <w:t xml:space="preserve"> during and after each lesson</w:t>
      </w:r>
      <w:r w:rsidR="00D06848">
        <w:rPr>
          <w:rFonts w:ascii="Arial" w:hAnsi="Arial" w:cs="Arial"/>
        </w:rPr>
        <w:t xml:space="preserve"> from the children’s verbal and written work</w:t>
      </w:r>
      <w:r w:rsidRPr="00072A4F">
        <w:rPr>
          <w:rFonts w:ascii="Arial" w:hAnsi="Arial" w:cs="Arial"/>
        </w:rPr>
        <w:t>.</w:t>
      </w:r>
    </w:p>
    <w:p w:rsidR="00E27582" w:rsidRPr="00072A4F" w:rsidRDefault="00E27582" w:rsidP="00E27582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>Assessment informs the planning of the next lesson.</w:t>
      </w:r>
    </w:p>
    <w:p w:rsidR="00E27582" w:rsidRPr="00072A4F" w:rsidRDefault="00E27582" w:rsidP="00E27582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>There is a final teacher assessment at the end of each module, with an overall judgement made: Emerging, Met or Exceeding.</w:t>
      </w:r>
    </w:p>
    <w:p w:rsidR="00F84D1F" w:rsidRPr="00072A4F" w:rsidRDefault="00F84D1F" w:rsidP="00E27582">
      <w:pPr>
        <w:pStyle w:val="ListParagraph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072A4F">
        <w:rPr>
          <w:rFonts w:ascii="Arial" w:hAnsi="Arial" w:cs="Arial"/>
        </w:rPr>
        <w:t>Historical skills are highlighted, if achieved, for each year group on the progression</w:t>
      </w:r>
      <w:r w:rsidR="00D06848">
        <w:rPr>
          <w:rFonts w:ascii="Arial" w:hAnsi="Arial" w:cs="Arial"/>
        </w:rPr>
        <w:t xml:space="preserve"> grid inside each child’s book and an E,M, X grade is given for each objective.</w:t>
      </w:r>
    </w:p>
    <w:p w:rsidR="008D4F5E" w:rsidRPr="00072A4F" w:rsidRDefault="008D4F5E">
      <w:pPr>
        <w:rPr>
          <w:rFonts w:ascii="Arial" w:hAnsi="Arial" w:cs="Arial"/>
        </w:rPr>
      </w:pPr>
    </w:p>
    <w:sectPr w:rsidR="008D4F5E" w:rsidRPr="00072A4F" w:rsidSect="00D06848">
      <w:pgSz w:w="11906" w:h="16838"/>
      <w:pgMar w:top="15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12" w:rsidRDefault="007B6012" w:rsidP="002F537D">
      <w:pPr>
        <w:spacing w:after="0" w:line="240" w:lineRule="auto"/>
      </w:pPr>
      <w:r>
        <w:separator/>
      </w:r>
    </w:p>
  </w:endnote>
  <w:endnote w:type="continuationSeparator" w:id="0">
    <w:p w:rsidR="007B6012" w:rsidRDefault="007B6012" w:rsidP="002F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12" w:rsidRDefault="007B6012" w:rsidP="002F537D">
      <w:pPr>
        <w:spacing w:after="0" w:line="240" w:lineRule="auto"/>
      </w:pPr>
      <w:r>
        <w:separator/>
      </w:r>
    </w:p>
  </w:footnote>
  <w:footnote w:type="continuationSeparator" w:id="0">
    <w:p w:rsidR="007B6012" w:rsidRDefault="007B6012" w:rsidP="002F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5CC"/>
    <w:multiLevelType w:val="multilevel"/>
    <w:tmpl w:val="2C2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B071D"/>
    <w:multiLevelType w:val="hybridMultilevel"/>
    <w:tmpl w:val="2B5CF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424A2"/>
    <w:multiLevelType w:val="hybridMultilevel"/>
    <w:tmpl w:val="3316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52A8"/>
    <w:multiLevelType w:val="hybridMultilevel"/>
    <w:tmpl w:val="35B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93783"/>
    <w:multiLevelType w:val="hybridMultilevel"/>
    <w:tmpl w:val="A934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06CFD"/>
    <w:multiLevelType w:val="hybridMultilevel"/>
    <w:tmpl w:val="C89A4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47F41"/>
    <w:multiLevelType w:val="multilevel"/>
    <w:tmpl w:val="8D3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C67EAB"/>
    <w:multiLevelType w:val="hybridMultilevel"/>
    <w:tmpl w:val="DEF881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E"/>
    <w:rsid w:val="00042FC0"/>
    <w:rsid w:val="00072A4F"/>
    <w:rsid w:val="00191714"/>
    <w:rsid w:val="002F537D"/>
    <w:rsid w:val="003447CE"/>
    <w:rsid w:val="00352F80"/>
    <w:rsid w:val="00472596"/>
    <w:rsid w:val="004B5867"/>
    <w:rsid w:val="0052495D"/>
    <w:rsid w:val="00585CF8"/>
    <w:rsid w:val="005B7668"/>
    <w:rsid w:val="005C5394"/>
    <w:rsid w:val="006012F8"/>
    <w:rsid w:val="007B6012"/>
    <w:rsid w:val="0087284D"/>
    <w:rsid w:val="008C6DF1"/>
    <w:rsid w:val="008D4F5E"/>
    <w:rsid w:val="00914E0C"/>
    <w:rsid w:val="009151E5"/>
    <w:rsid w:val="00923514"/>
    <w:rsid w:val="00981C01"/>
    <w:rsid w:val="00985475"/>
    <w:rsid w:val="009B0FAE"/>
    <w:rsid w:val="00AE440B"/>
    <w:rsid w:val="00B70CE6"/>
    <w:rsid w:val="00B979AC"/>
    <w:rsid w:val="00BC208E"/>
    <w:rsid w:val="00C01AE3"/>
    <w:rsid w:val="00C05CF5"/>
    <w:rsid w:val="00C107F7"/>
    <w:rsid w:val="00C3516E"/>
    <w:rsid w:val="00D06848"/>
    <w:rsid w:val="00E27582"/>
    <w:rsid w:val="00E579AC"/>
    <w:rsid w:val="00E65B68"/>
    <w:rsid w:val="00F552F0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519F"/>
  <w15:docId w15:val="{FFF437F0-D869-46CF-98A5-A0DD78D6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2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7D"/>
  </w:style>
  <w:style w:type="paragraph" w:styleId="Footer">
    <w:name w:val="footer"/>
    <w:basedOn w:val="Normal"/>
    <w:link w:val="FooterChar"/>
    <w:uiPriority w:val="99"/>
    <w:unhideWhenUsed/>
    <w:rsid w:val="002F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7D"/>
  </w:style>
  <w:style w:type="table" w:styleId="TableGrid">
    <w:name w:val="Table Grid"/>
    <w:basedOn w:val="TableNormal"/>
    <w:uiPriority w:val="59"/>
    <w:rsid w:val="003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Moulsher</dc:creator>
  <cp:lastModifiedBy>Sian Macintyre</cp:lastModifiedBy>
  <cp:revision>11</cp:revision>
  <dcterms:created xsi:type="dcterms:W3CDTF">2020-05-21T13:42:00Z</dcterms:created>
  <dcterms:modified xsi:type="dcterms:W3CDTF">2023-07-11T12:37:00Z</dcterms:modified>
</cp:coreProperties>
</file>